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CF7" w:rsidRDefault="00DC4CF7" w:rsidP="00E97AA2">
      <w:pPr>
        <w:tabs>
          <w:tab w:val="left" w:pos="-720"/>
        </w:tabs>
        <w:suppressAutoHyphens/>
        <w:spacing w:after="120"/>
        <w:jc w:val="center"/>
        <w:outlineLvl w:val="0"/>
        <w:rPr>
          <w:rFonts w:ascii="Arial" w:hAnsi="Arial" w:cs="Arial"/>
          <w:b/>
          <w:lang w:val="en-CA"/>
        </w:rPr>
      </w:pPr>
    </w:p>
    <w:p w:rsidR="0066637C" w:rsidRPr="0066637C" w:rsidRDefault="0066637C" w:rsidP="00E97AA2">
      <w:pPr>
        <w:tabs>
          <w:tab w:val="left" w:pos="-720"/>
        </w:tabs>
        <w:suppressAutoHyphens/>
        <w:spacing w:after="120"/>
        <w:jc w:val="center"/>
        <w:outlineLvl w:val="0"/>
        <w:rPr>
          <w:rFonts w:ascii="Arial" w:hAnsi="Arial" w:cs="Arial"/>
          <w:b/>
          <w:lang w:val="en-CA"/>
        </w:rPr>
      </w:pPr>
      <w:r>
        <w:rPr>
          <w:rFonts w:ascii="Arial" w:hAnsi="Arial" w:cs="Arial"/>
          <w:b/>
          <w:lang w:val="en-CA"/>
        </w:rPr>
        <w:t>Appendix C</w:t>
      </w:r>
    </w:p>
    <w:p w:rsidR="00E97AA2" w:rsidRPr="00377754" w:rsidRDefault="00E97AA2" w:rsidP="00E97AA2">
      <w:pPr>
        <w:tabs>
          <w:tab w:val="left" w:pos="-720"/>
        </w:tabs>
        <w:suppressAutoHyphens/>
        <w:spacing w:after="120"/>
        <w:jc w:val="center"/>
        <w:outlineLvl w:val="0"/>
        <w:rPr>
          <w:rFonts w:ascii="Arial" w:hAnsi="Arial" w:cs="Arial"/>
          <w:lang w:val="en-CA"/>
        </w:rPr>
      </w:pPr>
      <w:r w:rsidRPr="00377754">
        <w:rPr>
          <w:rFonts w:ascii="Arial" w:hAnsi="Arial" w:cs="Arial"/>
          <w:lang w:val="en-CA"/>
        </w:rPr>
        <w:t>This is an extract from the publication</w:t>
      </w:r>
    </w:p>
    <w:p w:rsidR="00E97AA2" w:rsidRPr="00377754" w:rsidRDefault="00E97AA2" w:rsidP="00E97AA2">
      <w:pPr>
        <w:tabs>
          <w:tab w:val="left" w:pos="-720"/>
        </w:tabs>
        <w:suppressAutoHyphens/>
        <w:spacing w:after="120"/>
        <w:jc w:val="center"/>
        <w:outlineLvl w:val="0"/>
        <w:rPr>
          <w:rFonts w:ascii="Arial" w:hAnsi="Arial" w:cs="Arial"/>
          <w:b/>
          <w:i/>
          <w:u w:val="single"/>
          <w:lang w:val="en-CA"/>
        </w:rPr>
      </w:pPr>
      <w:r w:rsidRPr="00377754">
        <w:rPr>
          <w:rFonts w:ascii="Arial" w:hAnsi="Arial" w:cs="Arial"/>
          <w:b/>
          <w:i/>
          <w:u w:val="single"/>
          <w:lang w:val="en-CA"/>
        </w:rPr>
        <w:t xml:space="preserve">Te </w:t>
      </w:r>
      <w:proofErr w:type="spellStart"/>
      <w:r w:rsidRPr="00377754">
        <w:rPr>
          <w:rFonts w:ascii="Arial" w:hAnsi="Arial" w:cs="Arial"/>
          <w:b/>
          <w:i/>
          <w:u w:val="single"/>
          <w:lang w:val="en-CA"/>
        </w:rPr>
        <w:t>Kaupapa</w:t>
      </w:r>
      <w:proofErr w:type="spellEnd"/>
      <w:r w:rsidRPr="00377754">
        <w:rPr>
          <w:rFonts w:ascii="Arial" w:hAnsi="Arial" w:cs="Arial"/>
          <w:b/>
          <w:i/>
          <w:u w:val="single"/>
          <w:lang w:val="en-CA"/>
        </w:rPr>
        <w:t xml:space="preserve"> </w:t>
      </w:r>
      <w:proofErr w:type="spellStart"/>
      <w:r w:rsidRPr="00377754">
        <w:rPr>
          <w:rFonts w:ascii="Arial" w:hAnsi="Arial" w:cs="Arial"/>
          <w:b/>
          <w:i/>
          <w:u w:val="single"/>
          <w:lang w:val="en-CA"/>
        </w:rPr>
        <w:t>Tikanga</w:t>
      </w:r>
      <w:proofErr w:type="spellEnd"/>
      <w:r w:rsidRPr="00377754">
        <w:rPr>
          <w:rFonts w:ascii="Arial" w:hAnsi="Arial" w:cs="Arial"/>
          <w:b/>
          <w:i/>
          <w:u w:val="single"/>
          <w:lang w:val="en-CA"/>
        </w:rPr>
        <w:t xml:space="preserve"> </w:t>
      </w:r>
      <w:proofErr w:type="spellStart"/>
      <w:r w:rsidRPr="00377754">
        <w:rPr>
          <w:rFonts w:ascii="Arial" w:hAnsi="Arial" w:cs="Arial"/>
          <w:b/>
          <w:i/>
          <w:u w:val="single"/>
          <w:lang w:val="en-CA"/>
        </w:rPr>
        <w:t>Rua</w:t>
      </w:r>
      <w:proofErr w:type="spellEnd"/>
    </w:p>
    <w:p w:rsidR="00E97AA2" w:rsidRPr="00377754" w:rsidRDefault="00E97AA2" w:rsidP="00E97AA2">
      <w:pPr>
        <w:tabs>
          <w:tab w:val="left" w:pos="-720"/>
        </w:tabs>
        <w:suppressAutoHyphens/>
        <w:spacing w:after="120"/>
        <w:jc w:val="center"/>
        <w:outlineLvl w:val="0"/>
        <w:rPr>
          <w:rFonts w:ascii="Arial" w:hAnsi="Arial" w:cs="Arial"/>
          <w:b/>
          <w:i/>
          <w:u w:val="single"/>
          <w:lang w:val="en-CA"/>
        </w:rPr>
      </w:pPr>
      <w:r w:rsidRPr="00377754">
        <w:rPr>
          <w:rFonts w:ascii="Arial" w:hAnsi="Arial" w:cs="Arial"/>
          <w:b/>
          <w:i/>
          <w:u w:val="single"/>
          <w:lang w:val="en-CA"/>
        </w:rPr>
        <w:t>Bicultural Development (1986)</w:t>
      </w:r>
    </w:p>
    <w:p w:rsidR="00E97AA2" w:rsidRPr="00377754" w:rsidRDefault="00E97AA2" w:rsidP="00E97AA2">
      <w:pPr>
        <w:tabs>
          <w:tab w:val="left" w:pos="-720"/>
        </w:tabs>
        <w:suppressAutoHyphens/>
        <w:spacing w:after="120"/>
        <w:jc w:val="center"/>
        <w:outlineLvl w:val="0"/>
        <w:rPr>
          <w:rFonts w:ascii="Arial" w:hAnsi="Arial" w:cs="Arial"/>
          <w:b/>
          <w:i/>
          <w:sz w:val="22"/>
          <w:szCs w:val="22"/>
          <w:u w:val="single"/>
          <w:lang w:val="en-CA"/>
        </w:rPr>
      </w:pPr>
    </w:p>
    <w:p w:rsidR="00E97AA2" w:rsidRPr="00377754" w:rsidRDefault="00E97AA2" w:rsidP="00E97AA2">
      <w:pPr>
        <w:tabs>
          <w:tab w:val="left" w:pos="-720"/>
        </w:tabs>
        <w:suppressAutoHyphens/>
        <w:spacing w:after="120"/>
        <w:jc w:val="center"/>
        <w:outlineLvl w:val="0"/>
        <w:rPr>
          <w:rFonts w:ascii="Arial" w:hAnsi="Arial" w:cs="Arial"/>
          <w:sz w:val="22"/>
          <w:szCs w:val="22"/>
          <w:lang w:val="en-CA"/>
        </w:rPr>
      </w:pPr>
      <w:r w:rsidRPr="00377754">
        <w:rPr>
          <w:rFonts w:ascii="Arial" w:hAnsi="Arial" w:cs="Arial"/>
          <w:sz w:val="22"/>
          <w:szCs w:val="22"/>
          <w:lang w:val="en-CA"/>
        </w:rPr>
        <w:t xml:space="preserve">and </w:t>
      </w:r>
      <w:r w:rsidR="00F4756D">
        <w:rPr>
          <w:rFonts w:ascii="Arial" w:hAnsi="Arial" w:cs="Arial"/>
          <w:sz w:val="22"/>
          <w:szCs w:val="22"/>
          <w:lang w:val="en-CA"/>
        </w:rPr>
        <w:t>is</w:t>
      </w:r>
      <w:r w:rsidRPr="00377754">
        <w:rPr>
          <w:rFonts w:ascii="Arial" w:hAnsi="Arial" w:cs="Arial"/>
          <w:sz w:val="22"/>
          <w:szCs w:val="22"/>
          <w:lang w:val="en-CA"/>
        </w:rPr>
        <w:t xml:space="preserve"> printed at the request of the Standing Committee of the General Synod / </w:t>
      </w:r>
      <w:proofErr w:type="spellStart"/>
      <w:r w:rsidRPr="00377754">
        <w:rPr>
          <w:rFonts w:ascii="Arial" w:hAnsi="Arial" w:cs="Arial"/>
          <w:sz w:val="22"/>
          <w:szCs w:val="22"/>
          <w:lang w:val="en-CA"/>
        </w:rPr>
        <w:t>te</w:t>
      </w:r>
      <w:proofErr w:type="spellEnd"/>
      <w:r w:rsidRPr="00377754">
        <w:rPr>
          <w:rFonts w:ascii="Arial" w:hAnsi="Arial" w:cs="Arial"/>
          <w:sz w:val="22"/>
          <w:szCs w:val="22"/>
          <w:lang w:val="en-CA"/>
        </w:rPr>
        <w:t xml:space="preserve"> </w:t>
      </w:r>
      <w:proofErr w:type="spellStart"/>
      <w:r w:rsidRPr="00377754">
        <w:rPr>
          <w:rFonts w:ascii="Arial" w:hAnsi="Arial" w:cs="Arial"/>
          <w:sz w:val="22"/>
          <w:szCs w:val="22"/>
          <w:lang w:val="en-CA"/>
        </w:rPr>
        <w:t>Hīnota</w:t>
      </w:r>
      <w:proofErr w:type="spellEnd"/>
      <w:r w:rsidRPr="00377754">
        <w:rPr>
          <w:rFonts w:ascii="Arial" w:hAnsi="Arial" w:cs="Arial"/>
          <w:sz w:val="22"/>
          <w:szCs w:val="22"/>
          <w:lang w:val="en-CA"/>
        </w:rPr>
        <w:t xml:space="preserve"> </w:t>
      </w:r>
      <w:proofErr w:type="spellStart"/>
      <w:r w:rsidRPr="00377754">
        <w:rPr>
          <w:rFonts w:ascii="Arial" w:hAnsi="Arial" w:cs="Arial"/>
          <w:sz w:val="22"/>
          <w:szCs w:val="22"/>
          <w:lang w:val="en-CA"/>
        </w:rPr>
        <w:t>Whānui</w:t>
      </w:r>
      <w:proofErr w:type="spellEnd"/>
    </w:p>
    <w:p w:rsidR="00E97AA2" w:rsidRPr="00377754" w:rsidRDefault="00E97AA2" w:rsidP="00E97AA2">
      <w:pPr>
        <w:tabs>
          <w:tab w:val="left" w:pos="-720"/>
        </w:tabs>
        <w:suppressAutoHyphens/>
        <w:spacing w:after="120"/>
        <w:jc w:val="center"/>
        <w:outlineLvl w:val="0"/>
        <w:rPr>
          <w:rFonts w:ascii="Arial" w:hAnsi="Arial" w:cs="Arial"/>
          <w:sz w:val="22"/>
          <w:szCs w:val="22"/>
          <w:lang w:val="en-CA"/>
        </w:rPr>
      </w:pPr>
    </w:p>
    <w:p w:rsidR="00E97AA2" w:rsidRPr="00377754" w:rsidRDefault="00E97AA2" w:rsidP="00E97AA2">
      <w:pPr>
        <w:tabs>
          <w:tab w:val="left" w:pos="-720"/>
        </w:tabs>
        <w:suppressAutoHyphens/>
        <w:spacing w:after="120"/>
        <w:outlineLvl w:val="0"/>
        <w:rPr>
          <w:rFonts w:ascii="Arial" w:hAnsi="Arial" w:cs="Arial"/>
          <w:b/>
          <w:sz w:val="22"/>
          <w:szCs w:val="22"/>
          <w:lang w:val="en-CA"/>
        </w:rPr>
      </w:pPr>
      <w:r w:rsidRPr="00377754">
        <w:rPr>
          <w:rFonts w:ascii="Arial" w:hAnsi="Arial" w:cs="Arial"/>
          <w:b/>
          <w:sz w:val="22"/>
          <w:szCs w:val="22"/>
          <w:lang w:val="en-CA"/>
        </w:rPr>
        <w:t>The Meaning of Terms</w:t>
      </w:r>
    </w:p>
    <w:p w:rsidR="00E97AA2" w:rsidRPr="00377754" w:rsidRDefault="00E97AA2" w:rsidP="00E97AA2">
      <w:pPr>
        <w:tabs>
          <w:tab w:val="left" w:pos="-720"/>
        </w:tabs>
        <w:suppressAutoHyphens/>
        <w:spacing w:after="120"/>
        <w:jc w:val="both"/>
        <w:outlineLvl w:val="0"/>
        <w:rPr>
          <w:rFonts w:ascii="Arial" w:hAnsi="Arial" w:cs="Arial"/>
          <w:i/>
          <w:spacing w:val="-3"/>
          <w:sz w:val="22"/>
          <w:szCs w:val="22"/>
          <w:lang w:val="en-US"/>
        </w:rPr>
      </w:pPr>
      <w:r w:rsidRPr="00377754">
        <w:rPr>
          <w:rFonts w:ascii="Arial" w:hAnsi="Arial" w:cs="Arial"/>
          <w:i/>
          <w:spacing w:val="-3"/>
          <w:sz w:val="22"/>
          <w:szCs w:val="22"/>
          <w:lang w:val="en-US"/>
        </w:rPr>
        <w:t xml:space="preserve">As the Commission sought to discover if the principles of </w:t>
      </w:r>
      <w:r w:rsidRPr="00377754">
        <w:rPr>
          <w:rFonts w:ascii="Arial" w:hAnsi="Arial" w:cs="Arial"/>
          <w:b/>
          <w:i/>
          <w:spacing w:val="-3"/>
          <w:sz w:val="22"/>
          <w:szCs w:val="22"/>
          <w:lang w:val="en-US"/>
        </w:rPr>
        <w:t>partnership</w:t>
      </w:r>
      <w:r w:rsidRPr="00377754">
        <w:rPr>
          <w:rFonts w:ascii="Arial" w:hAnsi="Arial" w:cs="Arial"/>
          <w:i/>
          <w:spacing w:val="-3"/>
          <w:sz w:val="22"/>
          <w:szCs w:val="22"/>
          <w:lang w:val="en-US"/>
        </w:rPr>
        <w:t xml:space="preserve"> and </w:t>
      </w:r>
      <w:r w:rsidRPr="00377754">
        <w:rPr>
          <w:rFonts w:ascii="Arial" w:hAnsi="Arial" w:cs="Arial"/>
          <w:b/>
          <w:i/>
          <w:spacing w:val="-3"/>
          <w:sz w:val="22"/>
          <w:szCs w:val="22"/>
          <w:lang w:val="en-US"/>
        </w:rPr>
        <w:t xml:space="preserve">bi-cultural development </w:t>
      </w:r>
      <w:r w:rsidRPr="00377754">
        <w:rPr>
          <w:rFonts w:ascii="Arial" w:hAnsi="Arial" w:cs="Arial"/>
          <w:i/>
          <w:spacing w:val="-3"/>
          <w:sz w:val="22"/>
          <w:szCs w:val="22"/>
          <w:lang w:val="en-US"/>
        </w:rPr>
        <w:t>are implicit in the Treaty, the need for a clear definition of terms became evident.</w:t>
      </w:r>
    </w:p>
    <w:p w:rsidR="00E97AA2" w:rsidRPr="00377754" w:rsidRDefault="00E97AA2" w:rsidP="00E97AA2">
      <w:pPr>
        <w:tabs>
          <w:tab w:val="left" w:pos="-720"/>
        </w:tabs>
        <w:suppressAutoHyphens/>
        <w:spacing w:after="120"/>
        <w:jc w:val="both"/>
        <w:outlineLvl w:val="0"/>
        <w:rPr>
          <w:rFonts w:ascii="Arial" w:hAnsi="Arial" w:cs="Arial"/>
          <w:i/>
          <w:spacing w:val="-3"/>
          <w:sz w:val="22"/>
          <w:szCs w:val="22"/>
          <w:lang w:val="en-US"/>
        </w:rPr>
      </w:pPr>
      <w:r w:rsidRPr="00377754">
        <w:rPr>
          <w:rFonts w:ascii="Arial" w:hAnsi="Arial" w:cs="Arial"/>
          <w:i/>
          <w:spacing w:val="-3"/>
          <w:sz w:val="22"/>
          <w:szCs w:val="22"/>
          <w:lang w:val="en-US"/>
        </w:rPr>
        <w:t xml:space="preserve">The following paper deals with the terms </w:t>
      </w:r>
      <w:r w:rsidRPr="00377754">
        <w:rPr>
          <w:rFonts w:ascii="Arial" w:hAnsi="Arial" w:cs="Arial"/>
          <w:b/>
          <w:i/>
          <w:spacing w:val="-3"/>
          <w:sz w:val="22"/>
          <w:szCs w:val="22"/>
          <w:lang w:val="en-US"/>
        </w:rPr>
        <w:t xml:space="preserve">culture, biculturalism, bicultural development </w:t>
      </w:r>
      <w:r w:rsidRPr="00377754">
        <w:rPr>
          <w:rFonts w:ascii="Arial" w:hAnsi="Arial" w:cs="Arial"/>
          <w:i/>
          <w:spacing w:val="-3"/>
          <w:sz w:val="22"/>
          <w:szCs w:val="22"/>
          <w:lang w:val="en-US"/>
        </w:rPr>
        <w:t xml:space="preserve">and </w:t>
      </w:r>
      <w:r w:rsidRPr="00377754">
        <w:rPr>
          <w:rFonts w:ascii="Arial" w:hAnsi="Arial" w:cs="Arial"/>
          <w:b/>
          <w:i/>
          <w:spacing w:val="-3"/>
          <w:sz w:val="22"/>
          <w:szCs w:val="22"/>
          <w:lang w:val="en-US"/>
        </w:rPr>
        <w:t xml:space="preserve">partnership, </w:t>
      </w:r>
      <w:r w:rsidRPr="00377754">
        <w:rPr>
          <w:rFonts w:ascii="Arial" w:hAnsi="Arial" w:cs="Arial"/>
          <w:i/>
          <w:spacing w:val="-3"/>
          <w:sz w:val="22"/>
          <w:szCs w:val="22"/>
          <w:lang w:val="en-US"/>
        </w:rPr>
        <w:t>and sets out the meanings the Commission gives to them.</w:t>
      </w:r>
    </w:p>
    <w:p w:rsidR="00E97AA2" w:rsidRPr="00377754" w:rsidRDefault="00E97AA2" w:rsidP="00E97AA2">
      <w:pPr>
        <w:tabs>
          <w:tab w:val="left" w:pos="-720"/>
        </w:tabs>
        <w:suppressAutoHyphens/>
        <w:spacing w:after="120"/>
        <w:outlineLvl w:val="0"/>
        <w:rPr>
          <w:rFonts w:ascii="Arial" w:hAnsi="Arial" w:cs="Arial"/>
          <w:i/>
          <w:spacing w:val="-3"/>
          <w:sz w:val="22"/>
          <w:szCs w:val="22"/>
          <w:lang w:val="en-US"/>
        </w:rPr>
      </w:pPr>
    </w:p>
    <w:p w:rsidR="00E97AA2" w:rsidRPr="00377754" w:rsidRDefault="00E97AA2" w:rsidP="00E97AA2">
      <w:pPr>
        <w:tabs>
          <w:tab w:val="left" w:pos="-720"/>
        </w:tabs>
        <w:suppressAutoHyphens/>
        <w:spacing w:after="120"/>
        <w:outlineLvl w:val="0"/>
        <w:rPr>
          <w:rFonts w:ascii="Arial" w:hAnsi="Arial" w:cs="Arial"/>
          <w:b/>
          <w:spacing w:val="-3"/>
          <w:sz w:val="22"/>
          <w:szCs w:val="22"/>
          <w:lang w:val="en-US"/>
        </w:rPr>
      </w:pPr>
      <w:r w:rsidRPr="00377754">
        <w:rPr>
          <w:rFonts w:ascii="Arial" w:hAnsi="Arial" w:cs="Arial"/>
          <w:b/>
          <w:spacing w:val="-3"/>
          <w:sz w:val="22"/>
          <w:szCs w:val="22"/>
          <w:lang w:val="en-US"/>
        </w:rPr>
        <w:t>Culture</w:t>
      </w:r>
    </w:p>
    <w:p w:rsidR="00E97AA2" w:rsidRPr="00377754" w:rsidRDefault="00E97AA2" w:rsidP="00E97AA2">
      <w:pPr>
        <w:tabs>
          <w:tab w:val="left" w:pos="-720"/>
        </w:tabs>
        <w:suppressAutoHyphens/>
        <w:spacing w:after="120"/>
        <w:jc w:val="both"/>
        <w:outlineLvl w:val="0"/>
        <w:rPr>
          <w:rFonts w:ascii="Arial" w:hAnsi="Arial" w:cs="Arial"/>
          <w:b/>
          <w:spacing w:val="-3"/>
          <w:sz w:val="22"/>
          <w:szCs w:val="22"/>
          <w:lang w:val="en-US"/>
        </w:rPr>
      </w:pPr>
      <w:r w:rsidRPr="00377754">
        <w:rPr>
          <w:rFonts w:ascii="Arial" w:hAnsi="Arial" w:cs="Arial"/>
          <w:spacing w:val="-3"/>
          <w:sz w:val="22"/>
          <w:szCs w:val="22"/>
          <w:lang w:val="en-US"/>
        </w:rPr>
        <w:t>A definition of culture is given in the Report of the Archbishop’s Commission on Multicultural Ministry and mission, Melbourne, 1985.</w:t>
      </w:r>
      <w:r w:rsidRPr="00377754">
        <w:rPr>
          <w:rFonts w:ascii="Arial" w:hAnsi="Arial" w:cs="Arial"/>
          <w:b/>
          <w:spacing w:val="-3"/>
          <w:sz w:val="22"/>
          <w:szCs w:val="22"/>
          <w:lang w:val="en-US"/>
        </w:rPr>
        <w:t xml:space="preserve">  </w:t>
      </w:r>
      <w:r w:rsidRPr="00377754">
        <w:rPr>
          <w:rFonts w:ascii="Arial" w:hAnsi="Arial" w:cs="Arial"/>
          <w:spacing w:val="-3"/>
          <w:sz w:val="22"/>
          <w:szCs w:val="22"/>
          <w:lang w:val="en-US"/>
        </w:rPr>
        <w:t>Culture is</w:t>
      </w:r>
      <w:r w:rsidRPr="00377754">
        <w:rPr>
          <w:rFonts w:ascii="Arial" w:hAnsi="Arial" w:cs="Arial"/>
          <w:b/>
          <w:spacing w:val="-3"/>
          <w:sz w:val="22"/>
          <w:szCs w:val="22"/>
          <w:lang w:val="en-US"/>
        </w:rPr>
        <w:t xml:space="preserve"> “The </w:t>
      </w:r>
      <w:proofErr w:type="gramStart"/>
      <w:r w:rsidRPr="00377754">
        <w:rPr>
          <w:rFonts w:ascii="Arial" w:hAnsi="Arial" w:cs="Arial"/>
          <w:b/>
          <w:spacing w:val="-3"/>
          <w:sz w:val="22"/>
          <w:szCs w:val="22"/>
          <w:lang w:val="en-US"/>
        </w:rPr>
        <w:t>sum total</w:t>
      </w:r>
      <w:proofErr w:type="gramEnd"/>
      <w:r w:rsidRPr="00377754">
        <w:rPr>
          <w:rFonts w:ascii="Arial" w:hAnsi="Arial" w:cs="Arial"/>
          <w:b/>
          <w:spacing w:val="-3"/>
          <w:sz w:val="22"/>
          <w:szCs w:val="22"/>
          <w:lang w:val="en-US"/>
        </w:rPr>
        <w:t xml:space="preserve"> of ways of living built up by a group of human beings which is transmitted from one generation to another” (Macquarie Dictionary).</w:t>
      </w:r>
    </w:p>
    <w:p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Culture therefore includes many things: religion, art, rituals, sciences, law, sport, politics,</w:t>
      </w:r>
      <w:r w:rsidRPr="00377754">
        <w:rPr>
          <w:rFonts w:ascii="Arial" w:hAnsi="Arial" w:cs="Arial"/>
          <w:b/>
          <w:spacing w:val="-3"/>
          <w:sz w:val="22"/>
          <w:szCs w:val="22"/>
          <w:lang w:val="en-US"/>
        </w:rPr>
        <w:t xml:space="preserve"> </w:t>
      </w:r>
      <w:r w:rsidRPr="00377754">
        <w:rPr>
          <w:rFonts w:ascii="Arial" w:hAnsi="Arial" w:cs="Arial"/>
          <w:spacing w:val="-3"/>
          <w:sz w:val="22"/>
          <w:szCs w:val="22"/>
          <w:lang w:val="en-US"/>
        </w:rPr>
        <w:t>eating habits etc.  Probably the most basic element in culture is language.</w:t>
      </w:r>
    </w:p>
    <w:p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A culture is never completely static, and all cultures are affected and modified by the proximity and influence of other cultures.</w:t>
      </w:r>
    </w:p>
    <w:p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Māori culture has been modified by exposure to the culture brought to New Zealand by European settlers.  At the same time, </w:t>
      </w:r>
      <w:proofErr w:type="spellStart"/>
      <w:r>
        <w:rPr>
          <w:rFonts w:ascii="Arial" w:hAnsi="Arial" w:cs="Arial"/>
          <w:spacing w:val="-3"/>
          <w:sz w:val="22"/>
          <w:szCs w:val="22"/>
          <w:lang w:val="en-US"/>
        </w:rPr>
        <w:t>Pākēha</w:t>
      </w:r>
      <w:proofErr w:type="spellEnd"/>
      <w:r>
        <w:rPr>
          <w:rFonts w:ascii="Arial" w:hAnsi="Arial" w:cs="Arial"/>
          <w:spacing w:val="-3"/>
          <w:sz w:val="22"/>
          <w:szCs w:val="22"/>
          <w:lang w:val="en-US"/>
        </w:rPr>
        <w:t xml:space="preserve"> </w:t>
      </w:r>
      <w:r w:rsidRPr="00377754">
        <w:rPr>
          <w:rFonts w:ascii="Arial" w:hAnsi="Arial" w:cs="Arial"/>
          <w:spacing w:val="-3"/>
          <w:sz w:val="22"/>
          <w:szCs w:val="22"/>
          <w:lang w:val="en-US"/>
        </w:rPr>
        <w:t>culture has been influenced by M</w:t>
      </w:r>
      <w:r w:rsidR="0083162C">
        <w:rPr>
          <w:rFonts w:ascii="Arial" w:hAnsi="Arial" w:cs="Arial"/>
          <w:spacing w:val="-3"/>
          <w:sz w:val="22"/>
          <w:szCs w:val="22"/>
          <w:lang w:val="en-US"/>
        </w:rPr>
        <w:t>ā</w:t>
      </w:r>
      <w:r w:rsidRPr="00377754">
        <w:rPr>
          <w:rFonts w:ascii="Arial" w:hAnsi="Arial" w:cs="Arial"/>
          <w:spacing w:val="-3"/>
          <w:sz w:val="22"/>
          <w:szCs w:val="22"/>
          <w:lang w:val="en-US"/>
        </w:rPr>
        <w:t>ori culture.  Because of the unequal power and influence of the two groups, cultural change has been greatest within Māori culture.  It has faced the possibility of extinction, but is now re-asserting its right to survive.</w:t>
      </w:r>
    </w:p>
    <w:p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Traditional Māori culture has also been modified by the influence of the Christian Gospel.  It is necessary to make a distinction between the Gospel and the culture of the first Gospel bearers, the early missionaries.  Not all aspects of western culture can be said to be “Christian” even though the Gospel has profoundly affected western culture.  Western missionary penetration of course hasn’t always been sufficiently aware of the distinction, and tended at times to identify uncritically cultural values with Gospel values.</w:t>
      </w:r>
    </w:p>
    <w:p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The Church is commissioned to take the Gospel of Christ to all people but cannot be wed to any </w:t>
      </w:r>
      <w:proofErr w:type="gramStart"/>
      <w:r w:rsidRPr="00377754">
        <w:rPr>
          <w:rFonts w:ascii="Arial" w:hAnsi="Arial" w:cs="Arial"/>
          <w:spacing w:val="-3"/>
          <w:sz w:val="22"/>
          <w:szCs w:val="22"/>
          <w:lang w:val="en-US"/>
        </w:rPr>
        <w:t>particular culture</w:t>
      </w:r>
      <w:proofErr w:type="gramEnd"/>
      <w:r w:rsidRPr="00377754">
        <w:rPr>
          <w:rFonts w:ascii="Arial" w:hAnsi="Arial" w:cs="Arial"/>
          <w:spacing w:val="-3"/>
          <w:sz w:val="22"/>
          <w:szCs w:val="22"/>
          <w:lang w:val="en-US"/>
        </w:rPr>
        <w:t xml:space="preserve">.  In a sense the Gospel stands in judgment over all cultures.  Yet the Gospel always lives in and is expressed through a </w:t>
      </w:r>
      <w:proofErr w:type="gramStart"/>
      <w:r w:rsidRPr="00377754">
        <w:rPr>
          <w:rFonts w:ascii="Arial" w:hAnsi="Arial" w:cs="Arial"/>
          <w:spacing w:val="-3"/>
          <w:sz w:val="22"/>
          <w:szCs w:val="22"/>
          <w:lang w:val="en-US"/>
        </w:rPr>
        <w:t>particular cultural</w:t>
      </w:r>
      <w:proofErr w:type="gramEnd"/>
      <w:r w:rsidRPr="00377754">
        <w:rPr>
          <w:rFonts w:ascii="Arial" w:hAnsi="Arial" w:cs="Arial"/>
          <w:spacing w:val="-3"/>
          <w:sz w:val="22"/>
          <w:szCs w:val="22"/>
          <w:lang w:val="en-US"/>
        </w:rPr>
        <w:t xml:space="preserve"> context. Christ belongs in every culture and transcends every culture.  Through the Gospel all cultures become elevated and are given integrity by Christ’s presence.</w:t>
      </w:r>
    </w:p>
    <w:p w:rsidR="00E97AA2" w:rsidRPr="00377754" w:rsidRDefault="004B50E2" w:rsidP="00E97AA2">
      <w:pPr>
        <w:tabs>
          <w:tab w:val="left" w:pos="-720"/>
        </w:tabs>
        <w:suppressAutoHyphens/>
        <w:spacing w:after="120"/>
        <w:jc w:val="both"/>
        <w:outlineLvl w:val="0"/>
        <w:rPr>
          <w:rFonts w:ascii="Arial" w:hAnsi="Arial" w:cs="Arial"/>
          <w:b/>
          <w:spacing w:val="-3"/>
          <w:sz w:val="22"/>
          <w:szCs w:val="22"/>
          <w:lang w:val="en-US"/>
        </w:rPr>
      </w:pPr>
      <w:r>
        <w:rPr>
          <w:rFonts w:ascii="Arial" w:hAnsi="Arial" w:cs="Arial"/>
          <w:b/>
          <w:spacing w:val="-3"/>
          <w:sz w:val="22"/>
          <w:szCs w:val="22"/>
          <w:lang w:val="en-US"/>
        </w:rPr>
        <w:t>Bi</w:t>
      </w:r>
      <w:r w:rsidR="00E97AA2" w:rsidRPr="00377754">
        <w:rPr>
          <w:rFonts w:ascii="Arial" w:hAnsi="Arial" w:cs="Arial"/>
          <w:b/>
          <w:spacing w:val="-3"/>
          <w:sz w:val="22"/>
          <w:szCs w:val="22"/>
          <w:lang w:val="en-US"/>
        </w:rPr>
        <w:t xml:space="preserve">culturalism </w:t>
      </w:r>
    </w:p>
    <w:p w:rsidR="00E97AA2" w:rsidRPr="00377754" w:rsidRDefault="00D95063" w:rsidP="00E97AA2">
      <w:pPr>
        <w:tabs>
          <w:tab w:val="left" w:pos="-720"/>
        </w:tabs>
        <w:suppressAutoHyphens/>
        <w:spacing w:after="120"/>
        <w:jc w:val="both"/>
        <w:outlineLvl w:val="0"/>
        <w:rPr>
          <w:rFonts w:ascii="Arial" w:hAnsi="Arial" w:cs="Arial"/>
          <w:spacing w:val="-3"/>
          <w:sz w:val="22"/>
          <w:szCs w:val="22"/>
          <w:lang w:val="en-US"/>
        </w:rPr>
      </w:pPr>
      <w:r>
        <w:rPr>
          <w:rFonts w:ascii="Arial" w:hAnsi="Arial" w:cs="Arial"/>
          <w:spacing w:val="-3"/>
          <w:sz w:val="22"/>
          <w:szCs w:val="22"/>
          <w:lang w:val="en-US"/>
        </w:rPr>
        <w:t>Bi</w:t>
      </w:r>
      <w:r w:rsidR="00E97AA2" w:rsidRPr="00377754">
        <w:rPr>
          <w:rFonts w:ascii="Arial" w:hAnsi="Arial" w:cs="Arial"/>
          <w:spacing w:val="-3"/>
          <w:sz w:val="22"/>
          <w:szCs w:val="22"/>
          <w:lang w:val="en-US"/>
        </w:rPr>
        <w:t>culturalism is the theory that it is beneficial for two cultures to exist within one nation.</w:t>
      </w:r>
    </w:p>
    <w:p w:rsidR="00E97AA2" w:rsidRDefault="00E97AA2" w:rsidP="00E97AA2">
      <w:pPr>
        <w:tabs>
          <w:tab w:val="left" w:pos="-720"/>
        </w:tabs>
        <w:suppressAutoHyphens/>
        <w:spacing w:after="120"/>
        <w:jc w:val="both"/>
        <w:outlineLvl w:val="0"/>
        <w:rPr>
          <w:rFonts w:ascii="Arial" w:hAnsi="Arial" w:cs="Arial"/>
          <w:spacing w:val="-3"/>
          <w:sz w:val="22"/>
          <w:szCs w:val="22"/>
          <w:lang w:val="en-US"/>
        </w:rPr>
        <w:sectPr w:rsidR="00E97AA2">
          <w:headerReference w:type="default" r:id="rId10"/>
          <w:footerReference w:type="default" r:id="rId11"/>
          <w:pgSz w:w="11906" w:h="16838"/>
          <w:pgMar w:top="1440" w:right="1418" w:bottom="1440" w:left="1797" w:header="709" w:footer="709" w:gutter="0"/>
          <w:cols w:space="708"/>
          <w:docGrid w:linePitch="360"/>
        </w:sectPr>
      </w:pPr>
    </w:p>
    <w:p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Biculturalism is the opposite of assimilation and may take at least two different forms.  Apartheid is a distorted form of Biculturalism inconsistent with the Gospel.  Biculturalism can allow for mutual dependence and responsibility, with a maximum level of cultural interaction and sharing.</w:t>
      </w:r>
    </w:p>
    <w:p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The Treaty laid down the foundation for the existence together of two main cultural groups – Māori and </w:t>
      </w:r>
      <w:proofErr w:type="spellStart"/>
      <w:r w:rsidRPr="00377754">
        <w:rPr>
          <w:rFonts w:ascii="Arial" w:hAnsi="Arial" w:cs="Arial"/>
          <w:spacing w:val="-3"/>
          <w:sz w:val="22"/>
          <w:szCs w:val="22"/>
          <w:lang w:val="en-US"/>
        </w:rPr>
        <w:t>Pākēha</w:t>
      </w:r>
      <w:proofErr w:type="spellEnd"/>
      <w:r w:rsidRPr="00377754">
        <w:rPr>
          <w:rFonts w:ascii="Arial" w:hAnsi="Arial" w:cs="Arial"/>
          <w:spacing w:val="-3"/>
          <w:sz w:val="22"/>
          <w:szCs w:val="22"/>
          <w:lang w:val="en-US"/>
        </w:rPr>
        <w:t xml:space="preserve"> –within the one nation.</w:t>
      </w:r>
    </w:p>
    <w:p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Biculturalism is a term that recognizes the presence and importance of these two main cultures in New Zealand.  </w:t>
      </w:r>
      <w:proofErr w:type="gramStart"/>
      <w:r w:rsidRPr="00377754">
        <w:rPr>
          <w:rFonts w:ascii="Arial" w:hAnsi="Arial" w:cs="Arial"/>
          <w:spacing w:val="-3"/>
          <w:sz w:val="22"/>
          <w:szCs w:val="22"/>
          <w:lang w:val="en-US"/>
        </w:rPr>
        <w:t>However</w:t>
      </w:r>
      <w:proofErr w:type="gramEnd"/>
      <w:r w:rsidRPr="00377754">
        <w:rPr>
          <w:rFonts w:ascii="Arial" w:hAnsi="Arial" w:cs="Arial"/>
          <w:spacing w:val="-3"/>
          <w:sz w:val="22"/>
          <w:szCs w:val="22"/>
          <w:lang w:val="en-US"/>
        </w:rPr>
        <w:t xml:space="preserve"> there are also many other cultures represented in New Zealand and even sub-cultures within each of the two dominant groupings.  Because of this, there are those who prefer to speak of New Zealand as multi-cultural society.  While this is legitimate it can be used to mask the primary reality expressed in the Treaty of Waitangi, and the obligation to live by its principles.</w:t>
      </w:r>
    </w:p>
    <w:p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Biculturalism can also refer to the ability of a person to embrace two cultures and “be at home” </w:t>
      </w:r>
      <w:r w:rsidR="00E54F4A">
        <w:rPr>
          <w:rFonts w:ascii="Arial" w:hAnsi="Arial" w:cs="Arial"/>
          <w:spacing w:val="-3"/>
          <w:sz w:val="22"/>
          <w:szCs w:val="22"/>
          <w:lang w:val="en-US"/>
        </w:rPr>
        <w:t>in both.  Up until recently, bi</w:t>
      </w:r>
      <w:r w:rsidRPr="00377754">
        <w:rPr>
          <w:rFonts w:ascii="Arial" w:hAnsi="Arial" w:cs="Arial"/>
          <w:spacing w:val="-3"/>
          <w:sz w:val="22"/>
          <w:szCs w:val="22"/>
          <w:lang w:val="en-US"/>
        </w:rPr>
        <w:t>culturalism in this sense has been forced on Māori people but no</w:t>
      </w:r>
      <w:r>
        <w:rPr>
          <w:rFonts w:ascii="Arial" w:hAnsi="Arial" w:cs="Arial"/>
          <w:spacing w:val="-3"/>
          <w:sz w:val="22"/>
          <w:szCs w:val="22"/>
          <w:lang w:val="en-US"/>
        </w:rPr>
        <w:t>t</w:t>
      </w:r>
      <w:r w:rsidRPr="00377754">
        <w:rPr>
          <w:rFonts w:ascii="Arial" w:hAnsi="Arial" w:cs="Arial"/>
          <w:spacing w:val="-3"/>
          <w:sz w:val="22"/>
          <w:szCs w:val="22"/>
          <w:lang w:val="en-US"/>
        </w:rPr>
        <w:t xml:space="preserve"> expected of </w:t>
      </w:r>
      <w:proofErr w:type="spellStart"/>
      <w:r w:rsidRPr="00377754">
        <w:rPr>
          <w:rFonts w:ascii="Arial" w:hAnsi="Arial" w:cs="Arial"/>
          <w:spacing w:val="-3"/>
          <w:sz w:val="22"/>
          <w:szCs w:val="22"/>
          <w:lang w:val="en-US"/>
        </w:rPr>
        <w:t>Pākēha</w:t>
      </w:r>
      <w:proofErr w:type="spellEnd"/>
      <w:r w:rsidRPr="00377754">
        <w:rPr>
          <w:rFonts w:ascii="Arial" w:hAnsi="Arial" w:cs="Arial"/>
          <w:spacing w:val="-3"/>
          <w:sz w:val="22"/>
          <w:szCs w:val="22"/>
          <w:lang w:val="en-US"/>
        </w:rPr>
        <w:t xml:space="preserve"> people.  </w:t>
      </w:r>
    </w:p>
    <w:p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The Macquarie Dictionary defines “</w:t>
      </w:r>
      <w:r w:rsidRPr="00377754">
        <w:rPr>
          <w:rFonts w:ascii="Arial" w:hAnsi="Arial" w:cs="Arial"/>
          <w:b/>
          <w:spacing w:val="-3"/>
          <w:sz w:val="22"/>
          <w:szCs w:val="22"/>
          <w:lang w:val="en-US"/>
        </w:rPr>
        <w:t>multi-culturalism</w:t>
      </w:r>
      <w:r w:rsidRPr="00377754">
        <w:rPr>
          <w:rFonts w:ascii="Arial" w:hAnsi="Arial" w:cs="Arial"/>
          <w:spacing w:val="-3"/>
          <w:sz w:val="22"/>
          <w:szCs w:val="22"/>
          <w:lang w:val="en-US"/>
        </w:rPr>
        <w:t xml:space="preserve">” as “the theory that it is </w:t>
      </w:r>
      <w:r w:rsidRPr="00377754">
        <w:rPr>
          <w:rFonts w:ascii="Arial" w:hAnsi="Arial" w:cs="Arial"/>
          <w:b/>
          <w:spacing w:val="-3"/>
          <w:sz w:val="22"/>
          <w:szCs w:val="22"/>
          <w:lang w:val="en-US"/>
        </w:rPr>
        <w:t xml:space="preserve">beneficial </w:t>
      </w:r>
      <w:r w:rsidRPr="00377754">
        <w:rPr>
          <w:rFonts w:ascii="Arial" w:hAnsi="Arial" w:cs="Arial"/>
          <w:spacing w:val="-3"/>
          <w:sz w:val="22"/>
          <w:szCs w:val="22"/>
          <w:lang w:val="en-US"/>
        </w:rPr>
        <w:t>to society to maintain more than one culture within its structure”.</w:t>
      </w:r>
    </w:p>
    <w:p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The definition </w:t>
      </w:r>
      <w:proofErr w:type="spellStart"/>
      <w:r w:rsidRPr="00377754">
        <w:rPr>
          <w:rFonts w:ascii="Arial" w:hAnsi="Arial" w:cs="Arial"/>
          <w:spacing w:val="-3"/>
          <w:sz w:val="22"/>
          <w:szCs w:val="22"/>
          <w:lang w:val="en-US"/>
        </w:rPr>
        <w:t>emphasi</w:t>
      </w:r>
      <w:r w:rsidR="00E54F4A">
        <w:rPr>
          <w:rFonts w:ascii="Arial" w:hAnsi="Arial" w:cs="Arial"/>
          <w:spacing w:val="-3"/>
          <w:sz w:val="22"/>
          <w:szCs w:val="22"/>
          <w:lang w:val="en-US"/>
        </w:rPr>
        <w:t>s</w:t>
      </w:r>
      <w:r w:rsidRPr="00377754">
        <w:rPr>
          <w:rFonts w:ascii="Arial" w:hAnsi="Arial" w:cs="Arial"/>
          <w:spacing w:val="-3"/>
          <w:sz w:val="22"/>
          <w:szCs w:val="22"/>
          <w:lang w:val="en-US"/>
        </w:rPr>
        <w:t>es</w:t>
      </w:r>
      <w:proofErr w:type="spellEnd"/>
      <w:r w:rsidRPr="00377754">
        <w:rPr>
          <w:rFonts w:ascii="Arial" w:hAnsi="Arial" w:cs="Arial"/>
          <w:spacing w:val="-3"/>
          <w:sz w:val="22"/>
          <w:szCs w:val="22"/>
          <w:lang w:val="en-US"/>
        </w:rPr>
        <w:t xml:space="preserve"> the value of cultural diversity to a nation.</w:t>
      </w:r>
    </w:p>
    <w:p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If New Zealanders can come to such a positive view of cultural relationships and regard our two main cultures, (and other cultural groups), as potentially enriching to both individuals and to the total life of the nation, this would provide the best basis for social </w:t>
      </w:r>
      <w:proofErr w:type="spellStart"/>
      <w:r w:rsidRPr="00377754">
        <w:rPr>
          <w:rFonts w:ascii="Arial" w:hAnsi="Arial" w:cs="Arial"/>
          <w:spacing w:val="-3"/>
          <w:sz w:val="22"/>
          <w:szCs w:val="22"/>
          <w:lang w:val="en-US"/>
        </w:rPr>
        <w:t>well being</w:t>
      </w:r>
      <w:proofErr w:type="spellEnd"/>
      <w:r w:rsidRPr="00377754">
        <w:rPr>
          <w:rFonts w:ascii="Arial" w:hAnsi="Arial" w:cs="Arial"/>
          <w:spacing w:val="-3"/>
          <w:sz w:val="22"/>
          <w:szCs w:val="22"/>
          <w:lang w:val="en-US"/>
        </w:rPr>
        <w:t xml:space="preserve"> and nationhood.</w:t>
      </w:r>
    </w:p>
    <w:p w:rsidR="00E97AA2" w:rsidRPr="00377754" w:rsidRDefault="004B50E2" w:rsidP="00E97AA2">
      <w:pPr>
        <w:tabs>
          <w:tab w:val="left" w:pos="-720"/>
        </w:tabs>
        <w:suppressAutoHyphens/>
        <w:spacing w:after="120"/>
        <w:jc w:val="both"/>
        <w:outlineLvl w:val="0"/>
        <w:rPr>
          <w:rFonts w:ascii="Arial" w:hAnsi="Arial" w:cs="Arial"/>
          <w:b/>
          <w:spacing w:val="-3"/>
          <w:sz w:val="22"/>
          <w:szCs w:val="22"/>
          <w:lang w:val="en-US"/>
        </w:rPr>
      </w:pPr>
      <w:r>
        <w:rPr>
          <w:rFonts w:ascii="Arial" w:hAnsi="Arial" w:cs="Arial"/>
          <w:b/>
          <w:spacing w:val="-3"/>
          <w:sz w:val="22"/>
          <w:szCs w:val="22"/>
          <w:lang w:val="en-US"/>
        </w:rPr>
        <w:t>Bi</w:t>
      </w:r>
      <w:r w:rsidR="00D273CA">
        <w:rPr>
          <w:rFonts w:ascii="Arial" w:hAnsi="Arial" w:cs="Arial"/>
          <w:b/>
          <w:spacing w:val="-3"/>
          <w:sz w:val="22"/>
          <w:szCs w:val="22"/>
          <w:lang w:val="en-US"/>
        </w:rPr>
        <w:t>cultural development</w:t>
      </w:r>
    </w:p>
    <w:p w:rsidR="00E97AA2" w:rsidRPr="00377754" w:rsidRDefault="00E97AA2" w:rsidP="00E97AA2">
      <w:pPr>
        <w:tabs>
          <w:tab w:val="left" w:pos="-720"/>
        </w:tabs>
        <w:suppressAutoHyphens/>
        <w:spacing w:after="120"/>
        <w:jc w:val="both"/>
        <w:outlineLvl w:val="0"/>
        <w:rPr>
          <w:rFonts w:ascii="Arial" w:hAnsi="Arial" w:cs="Arial"/>
          <w:b/>
          <w:spacing w:val="-3"/>
          <w:sz w:val="22"/>
          <w:szCs w:val="22"/>
          <w:lang w:val="en-US"/>
        </w:rPr>
      </w:pPr>
      <w:r w:rsidRPr="00377754">
        <w:rPr>
          <w:rFonts w:ascii="Arial" w:hAnsi="Arial" w:cs="Arial"/>
          <w:spacing w:val="-3"/>
          <w:sz w:val="22"/>
          <w:szCs w:val="22"/>
          <w:lang w:val="en-US"/>
        </w:rPr>
        <w:t xml:space="preserve">Bicultural development is the process whereby two cultures grow and develop within one nation in a spirit of mutual respect and responsibility.  Māori culture and </w:t>
      </w:r>
      <w:proofErr w:type="spellStart"/>
      <w:r w:rsidRPr="00377754">
        <w:rPr>
          <w:rFonts w:ascii="Arial" w:hAnsi="Arial" w:cs="Arial"/>
          <w:spacing w:val="-3"/>
          <w:sz w:val="22"/>
          <w:szCs w:val="22"/>
          <w:lang w:val="en-US"/>
        </w:rPr>
        <w:t>Pākēha</w:t>
      </w:r>
      <w:proofErr w:type="spellEnd"/>
      <w:r w:rsidRPr="00377754">
        <w:rPr>
          <w:rFonts w:ascii="Arial" w:hAnsi="Arial" w:cs="Arial"/>
          <w:spacing w:val="-3"/>
          <w:sz w:val="22"/>
          <w:szCs w:val="22"/>
          <w:lang w:val="en-US"/>
        </w:rPr>
        <w:t xml:space="preserve"> culture will be encouraged to develop as integral entities but also to inter</w:t>
      </w:r>
      <w:r>
        <w:rPr>
          <w:rFonts w:ascii="Arial" w:hAnsi="Arial" w:cs="Arial"/>
          <w:spacing w:val="-3"/>
          <w:sz w:val="22"/>
          <w:szCs w:val="22"/>
          <w:lang w:val="en-US"/>
        </w:rPr>
        <w:t>twine</w:t>
      </w:r>
      <w:r w:rsidRPr="00377754">
        <w:rPr>
          <w:rFonts w:ascii="Arial" w:hAnsi="Arial" w:cs="Arial"/>
          <w:spacing w:val="-3"/>
          <w:sz w:val="22"/>
          <w:szCs w:val="22"/>
          <w:lang w:val="en-US"/>
        </w:rPr>
        <w:t xml:space="preserve"> and overlap.</w:t>
      </w:r>
      <w:r w:rsidRPr="00377754">
        <w:rPr>
          <w:rFonts w:ascii="Arial" w:hAnsi="Arial" w:cs="Arial"/>
          <w:b/>
          <w:spacing w:val="-3"/>
          <w:sz w:val="22"/>
          <w:szCs w:val="22"/>
          <w:lang w:val="en-US"/>
        </w:rPr>
        <w:t xml:space="preserve"> </w:t>
      </w:r>
    </w:p>
    <w:p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Bicultural development recognizes that the majority culture is required to take positive steps to protect and encourage minority interests and needs, for without such a commitment a minority culture may not be able to survive.</w:t>
      </w:r>
    </w:p>
    <w:p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Applied to the Church, bi-cultural development means taking steps to ensure that the Gospel of Christ takes root in, and is expressed through two different cultural forms within the one provincial or national Church.  It witnesses to the enriching diversity of God’s creation, and at the same time recognizes the essential unity of all of creation in Christ.</w:t>
      </w:r>
    </w:p>
    <w:p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Bicultural development is also the process whereby individuals identified with one culture, grow in understanding and experience of the other.  Such a development for the Christian is an expression of </w:t>
      </w:r>
      <w:proofErr w:type="spellStart"/>
      <w:r w:rsidRPr="00377754">
        <w:rPr>
          <w:rFonts w:ascii="Arial" w:hAnsi="Arial" w:cs="Arial"/>
          <w:spacing w:val="-3"/>
          <w:sz w:val="22"/>
          <w:szCs w:val="22"/>
          <w:lang w:val="en-US"/>
        </w:rPr>
        <w:t>neighbourly</w:t>
      </w:r>
      <w:proofErr w:type="spellEnd"/>
      <w:r w:rsidRPr="00377754">
        <w:rPr>
          <w:rFonts w:ascii="Arial" w:hAnsi="Arial" w:cs="Arial"/>
          <w:spacing w:val="-3"/>
          <w:sz w:val="22"/>
          <w:szCs w:val="22"/>
          <w:lang w:val="en-US"/>
        </w:rPr>
        <w:t xml:space="preserve"> love.</w:t>
      </w:r>
    </w:p>
    <w:p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Bicultural development is an enriching process for individuals, and for the church and for the nation.</w:t>
      </w:r>
    </w:p>
    <w:p w:rsidR="00E97AA2" w:rsidRPr="00377754" w:rsidRDefault="00E97AA2" w:rsidP="00E97AA2">
      <w:pPr>
        <w:tabs>
          <w:tab w:val="left" w:pos="-720"/>
        </w:tabs>
        <w:suppressAutoHyphens/>
        <w:spacing w:after="120"/>
        <w:jc w:val="both"/>
        <w:outlineLvl w:val="0"/>
        <w:rPr>
          <w:rFonts w:ascii="Arial" w:hAnsi="Arial" w:cs="Arial"/>
          <w:b/>
          <w:spacing w:val="-3"/>
          <w:sz w:val="22"/>
          <w:szCs w:val="22"/>
          <w:lang w:val="en-US"/>
        </w:rPr>
      </w:pPr>
      <w:r w:rsidRPr="00377754">
        <w:rPr>
          <w:rFonts w:ascii="Arial" w:hAnsi="Arial" w:cs="Arial"/>
          <w:b/>
          <w:spacing w:val="-3"/>
          <w:sz w:val="22"/>
          <w:szCs w:val="22"/>
          <w:lang w:val="en-US"/>
        </w:rPr>
        <w:t>Partnership</w:t>
      </w:r>
    </w:p>
    <w:p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Partnership involves co-operation and interdependence between distinct cultural or ethnic groups within one nation.  It implies that Māori and </w:t>
      </w:r>
      <w:proofErr w:type="spellStart"/>
      <w:r w:rsidRPr="00377754">
        <w:rPr>
          <w:rFonts w:ascii="Arial" w:hAnsi="Arial" w:cs="Arial"/>
          <w:spacing w:val="-3"/>
          <w:sz w:val="22"/>
          <w:szCs w:val="22"/>
          <w:lang w:val="en-US"/>
        </w:rPr>
        <w:t>Pākēha</w:t>
      </w:r>
      <w:proofErr w:type="spellEnd"/>
      <w:r w:rsidRPr="00377754">
        <w:rPr>
          <w:rFonts w:ascii="Arial" w:hAnsi="Arial" w:cs="Arial"/>
          <w:spacing w:val="-3"/>
          <w:sz w:val="22"/>
          <w:szCs w:val="22"/>
          <w:lang w:val="en-US"/>
        </w:rPr>
        <w:t xml:space="preserve"> have gifts to give and receive from one another and that nationhood is best established when both partners are valued and respected and share fairly in decision making and the resources of the nation.</w:t>
      </w:r>
    </w:p>
    <w:p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Applied to the Church, the principle of partnership means that each cultural group or people is accorded the same dignity in Christ, make their distinctive contribution to the common life of the Church and each encourages and supports the other.  There is mutual responsibility and inter-dependence within the Body of Christ.</w:t>
      </w:r>
    </w:p>
    <w:p w:rsidR="00E97AA2" w:rsidRDefault="00E97AA2" w:rsidP="00E97AA2">
      <w:pPr>
        <w:tabs>
          <w:tab w:val="left" w:pos="-720"/>
        </w:tabs>
        <w:suppressAutoHyphens/>
        <w:spacing w:after="120"/>
        <w:jc w:val="both"/>
        <w:outlineLvl w:val="0"/>
        <w:rPr>
          <w:rFonts w:ascii="Arial" w:hAnsi="Arial" w:cs="Arial"/>
          <w:spacing w:val="-3"/>
          <w:sz w:val="22"/>
          <w:szCs w:val="22"/>
          <w:lang w:val="en-US"/>
        </w:rPr>
        <w:sectPr w:rsidR="00E97AA2">
          <w:footerReference w:type="default" r:id="rId12"/>
          <w:pgSz w:w="11906" w:h="16838"/>
          <w:pgMar w:top="1440" w:right="1418" w:bottom="1440" w:left="1797" w:header="709" w:footer="709" w:gutter="0"/>
          <w:cols w:space="708"/>
          <w:docGrid w:linePitch="360"/>
        </w:sectPr>
      </w:pPr>
    </w:p>
    <w:p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A possible consequence of partnership is homogenization.  Both cultural groups are modified by the influence of each on the other and a new culture evolves that is neither Māori nor </w:t>
      </w:r>
      <w:proofErr w:type="spellStart"/>
      <w:r w:rsidRPr="00377754">
        <w:rPr>
          <w:rFonts w:ascii="Arial" w:hAnsi="Arial" w:cs="Arial"/>
          <w:spacing w:val="-3"/>
          <w:sz w:val="22"/>
          <w:szCs w:val="22"/>
          <w:lang w:val="en-US"/>
        </w:rPr>
        <w:t>Pākēha</w:t>
      </w:r>
      <w:proofErr w:type="spellEnd"/>
      <w:r w:rsidRPr="00377754">
        <w:rPr>
          <w:rFonts w:ascii="Arial" w:hAnsi="Arial" w:cs="Arial"/>
          <w:spacing w:val="-3"/>
          <w:sz w:val="22"/>
          <w:szCs w:val="22"/>
          <w:lang w:val="en-US"/>
        </w:rPr>
        <w:t xml:space="preserve">.  New Zealand can be described as “one nation with three histories – Māori, </w:t>
      </w:r>
      <w:proofErr w:type="spellStart"/>
      <w:r w:rsidRPr="00377754">
        <w:rPr>
          <w:rFonts w:ascii="Arial" w:hAnsi="Arial" w:cs="Arial"/>
          <w:spacing w:val="-3"/>
          <w:sz w:val="22"/>
          <w:szCs w:val="22"/>
          <w:lang w:val="en-US"/>
        </w:rPr>
        <w:t>Pākēha</w:t>
      </w:r>
      <w:proofErr w:type="spellEnd"/>
      <w:r w:rsidRPr="00377754">
        <w:rPr>
          <w:rFonts w:ascii="Arial" w:hAnsi="Arial" w:cs="Arial"/>
          <w:spacing w:val="-3"/>
          <w:sz w:val="22"/>
          <w:szCs w:val="22"/>
          <w:lang w:val="en-US"/>
        </w:rPr>
        <w:t xml:space="preserve"> and one in the making”.</w:t>
      </w:r>
    </w:p>
    <w:p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The emergence of a new “kiwi culture” may be the inevitable long term prospect but the Commission believes that this should not be accepted as a policy goal.</w:t>
      </w:r>
    </w:p>
    <w:p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Healthy social development is most likely to occur when there is respect and trust between the partners, where there is creative interaction and communication, and where the pressures to conform to any </w:t>
      </w:r>
      <w:proofErr w:type="gramStart"/>
      <w:r w:rsidRPr="00377754">
        <w:rPr>
          <w:rFonts w:ascii="Arial" w:hAnsi="Arial" w:cs="Arial"/>
          <w:spacing w:val="-3"/>
          <w:sz w:val="22"/>
          <w:szCs w:val="22"/>
          <w:lang w:val="en-US"/>
        </w:rPr>
        <w:t>particular culture</w:t>
      </w:r>
      <w:proofErr w:type="gramEnd"/>
      <w:r w:rsidRPr="00377754">
        <w:rPr>
          <w:rFonts w:ascii="Arial" w:hAnsi="Arial" w:cs="Arial"/>
          <w:spacing w:val="-3"/>
          <w:sz w:val="22"/>
          <w:szCs w:val="22"/>
          <w:lang w:val="en-US"/>
        </w:rPr>
        <w:t xml:space="preserve"> are minimized.</w:t>
      </w:r>
    </w:p>
    <w:p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While the definitions in this paper have described mainly relationships between cultural groups, the Commission recognizes that for effective and constructive partnership to exist much depends on the existence of not only helpful structures but also mature individuals.</w:t>
      </w:r>
    </w:p>
    <w:p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The Church needs to ensure that its structures encourage respect and justice for all, and that its members “put on Christ” and show that the quality of love “with which He loved us”, if the principle of partnership is to become truly incarnate in its life.</w:t>
      </w:r>
    </w:p>
    <w:p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p>
    <w:p w:rsidR="00E97AA2" w:rsidRPr="00852540" w:rsidRDefault="00E97AA2" w:rsidP="00E97AA2">
      <w:pPr>
        <w:tabs>
          <w:tab w:val="left" w:pos="-720"/>
        </w:tabs>
        <w:suppressAutoHyphens/>
        <w:spacing w:after="120"/>
        <w:jc w:val="both"/>
        <w:outlineLvl w:val="0"/>
        <w:rPr>
          <w:rFonts w:ascii="Arial" w:hAnsi="Arial" w:cs="Arial"/>
          <w:b/>
          <w:spacing w:val="-3"/>
          <w:lang w:val="en-US"/>
        </w:rPr>
      </w:pPr>
      <w:r>
        <w:rPr>
          <w:rFonts w:ascii="Arial" w:hAnsi="Arial" w:cs="Arial"/>
          <w:b/>
          <w:spacing w:val="-3"/>
          <w:lang w:val="en-US"/>
        </w:rPr>
        <w:tab/>
      </w:r>
      <w:r>
        <w:rPr>
          <w:rFonts w:ascii="Arial" w:hAnsi="Arial" w:cs="Arial"/>
          <w:b/>
          <w:spacing w:val="-3"/>
          <w:lang w:val="en-US"/>
        </w:rPr>
        <w:tab/>
      </w:r>
      <w:r w:rsidRPr="00852540">
        <w:rPr>
          <w:rFonts w:ascii="Arial" w:hAnsi="Arial" w:cs="Arial"/>
          <w:b/>
          <w:spacing w:val="-3"/>
          <w:lang w:val="en-US"/>
        </w:rPr>
        <w:t>Clarification of Māori Ter</w:t>
      </w:r>
      <w:r w:rsidR="00D273CA">
        <w:rPr>
          <w:rFonts w:ascii="Arial" w:hAnsi="Arial" w:cs="Arial"/>
          <w:b/>
          <w:spacing w:val="-3"/>
          <w:lang w:val="en-US"/>
        </w:rPr>
        <w:t>ms frequently used</w:t>
      </w:r>
    </w:p>
    <w:p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proofErr w:type="gramStart"/>
      <w:r w:rsidRPr="00377754">
        <w:rPr>
          <w:rFonts w:ascii="Arial" w:hAnsi="Arial" w:cs="Arial"/>
          <w:spacing w:val="-3"/>
          <w:sz w:val="22"/>
          <w:szCs w:val="22"/>
          <w:lang w:val="en-US"/>
        </w:rPr>
        <w:t>In the course of</w:t>
      </w:r>
      <w:proofErr w:type="gramEnd"/>
      <w:r w:rsidRPr="00377754">
        <w:rPr>
          <w:rFonts w:ascii="Arial" w:hAnsi="Arial" w:cs="Arial"/>
          <w:spacing w:val="-3"/>
          <w:sz w:val="22"/>
          <w:szCs w:val="22"/>
          <w:lang w:val="en-US"/>
        </w:rPr>
        <w:t xml:space="preserve"> receiving numerous submissions, the commission became aware of the need to explain and to clarify certain Māori terms used in the communication between the cultural groups.</w:t>
      </w:r>
    </w:p>
    <w:p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The Commission is able to include in its report notes on the </w:t>
      </w:r>
      <w:proofErr w:type="gramStart"/>
      <w:r w:rsidRPr="00377754">
        <w:rPr>
          <w:rFonts w:ascii="Arial" w:hAnsi="Arial" w:cs="Arial"/>
          <w:spacing w:val="-3"/>
          <w:sz w:val="22"/>
          <w:szCs w:val="22"/>
          <w:lang w:val="en-US"/>
        </w:rPr>
        <w:t>following:-</w:t>
      </w:r>
      <w:proofErr w:type="gramEnd"/>
    </w:p>
    <w:p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b/>
          <w:spacing w:val="-3"/>
          <w:sz w:val="22"/>
          <w:szCs w:val="22"/>
          <w:lang w:val="en-US"/>
        </w:rPr>
        <w:t>MĀORI</w:t>
      </w:r>
      <w:r w:rsidRPr="00377754">
        <w:rPr>
          <w:rFonts w:ascii="Arial" w:hAnsi="Arial" w:cs="Arial"/>
          <w:spacing w:val="-3"/>
          <w:sz w:val="22"/>
          <w:szCs w:val="22"/>
          <w:lang w:val="en-US"/>
        </w:rPr>
        <w:t>:</w:t>
      </w:r>
    </w:p>
    <w:p w:rsidR="00E97AA2" w:rsidRPr="00377754" w:rsidRDefault="00E97AA2" w:rsidP="00E97AA2">
      <w:pPr>
        <w:numPr>
          <w:ilvl w:val="0"/>
          <w:numId w:val="1"/>
        </w:numPr>
        <w:tabs>
          <w:tab w:val="left" w:pos="-720"/>
        </w:tabs>
        <w:suppressAutoHyphens/>
        <w:spacing w:after="120"/>
        <w:outlineLvl w:val="0"/>
        <w:rPr>
          <w:rFonts w:ascii="Arial" w:hAnsi="Arial" w:cs="Arial"/>
          <w:spacing w:val="-3"/>
          <w:sz w:val="22"/>
          <w:szCs w:val="22"/>
          <w:lang w:val="en-US"/>
        </w:rPr>
      </w:pPr>
      <w:r w:rsidRPr="00377754">
        <w:rPr>
          <w:rFonts w:ascii="Arial" w:hAnsi="Arial" w:cs="Arial"/>
          <w:spacing w:val="-3"/>
          <w:sz w:val="22"/>
          <w:szCs w:val="22"/>
          <w:lang w:val="en-US"/>
        </w:rPr>
        <w:t xml:space="preserve"> The term applied to </w:t>
      </w:r>
      <w:r>
        <w:rPr>
          <w:rFonts w:ascii="Arial" w:hAnsi="Arial" w:cs="Arial"/>
          <w:spacing w:val="-3"/>
          <w:sz w:val="22"/>
          <w:szCs w:val="22"/>
          <w:lang w:val="en-US"/>
        </w:rPr>
        <w:t xml:space="preserve">the </w:t>
      </w:r>
      <w:r w:rsidRPr="00377754">
        <w:rPr>
          <w:rFonts w:ascii="Arial" w:hAnsi="Arial" w:cs="Arial"/>
          <w:spacing w:val="-3"/>
          <w:sz w:val="22"/>
          <w:szCs w:val="22"/>
          <w:lang w:val="en-US"/>
        </w:rPr>
        <w:t>indigenous Polynesian of Aotearoa.</w:t>
      </w:r>
    </w:p>
    <w:p w:rsidR="00E97AA2" w:rsidRPr="00377754" w:rsidRDefault="00E97AA2" w:rsidP="00E97AA2">
      <w:pPr>
        <w:numPr>
          <w:ilvl w:val="0"/>
          <w:numId w:val="1"/>
        </w:numPr>
        <w:tabs>
          <w:tab w:val="left" w:pos="-720"/>
        </w:tabs>
        <w:suppressAutoHyphens/>
        <w:spacing w:after="120"/>
        <w:outlineLvl w:val="0"/>
        <w:rPr>
          <w:rFonts w:ascii="Arial" w:hAnsi="Arial" w:cs="Arial"/>
          <w:spacing w:val="-3"/>
          <w:sz w:val="22"/>
          <w:szCs w:val="22"/>
          <w:lang w:val="en-US"/>
        </w:rPr>
      </w:pPr>
      <w:r w:rsidRPr="00377754">
        <w:rPr>
          <w:rFonts w:ascii="Arial" w:hAnsi="Arial" w:cs="Arial"/>
          <w:spacing w:val="-3"/>
          <w:sz w:val="22"/>
          <w:szCs w:val="22"/>
          <w:lang w:val="en-US"/>
        </w:rPr>
        <w:t>The term applied by themselves to the Polynesian people of the Pacific.</w:t>
      </w:r>
    </w:p>
    <w:p w:rsidR="00E97AA2" w:rsidRPr="00377754" w:rsidRDefault="00E97AA2" w:rsidP="00E97AA2">
      <w:pPr>
        <w:numPr>
          <w:ilvl w:val="0"/>
          <w:numId w:val="2"/>
        </w:numPr>
        <w:tabs>
          <w:tab w:val="left" w:pos="-720"/>
        </w:tabs>
        <w:suppressAutoHyphens/>
        <w:spacing w:after="120"/>
        <w:outlineLvl w:val="0"/>
        <w:rPr>
          <w:rFonts w:ascii="Arial" w:hAnsi="Arial" w:cs="Arial"/>
          <w:spacing w:val="-3"/>
          <w:sz w:val="22"/>
          <w:szCs w:val="22"/>
          <w:lang w:val="en-US"/>
        </w:rPr>
      </w:pPr>
      <w:r w:rsidRPr="00377754">
        <w:rPr>
          <w:rFonts w:ascii="Arial" w:hAnsi="Arial" w:cs="Arial"/>
          <w:spacing w:val="-3"/>
          <w:sz w:val="22"/>
          <w:szCs w:val="22"/>
          <w:lang w:val="en-US"/>
        </w:rPr>
        <w:t>“A word which they apply to themselves as their peculiar name” – Taylor 1855.</w:t>
      </w:r>
    </w:p>
    <w:p w:rsidR="00E97AA2" w:rsidRPr="00377754" w:rsidRDefault="00E97AA2" w:rsidP="00E97AA2">
      <w:pPr>
        <w:numPr>
          <w:ilvl w:val="0"/>
          <w:numId w:val="2"/>
        </w:numPr>
        <w:tabs>
          <w:tab w:val="left" w:pos="-720"/>
        </w:tabs>
        <w:suppressAutoHyphens/>
        <w:spacing w:after="120"/>
        <w:outlineLvl w:val="0"/>
        <w:rPr>
          <w:rFonts w:ascii="Arial" w:hAnsi="Arial" w:cs="Arial"/>
          <w:spacing w:val="-3"/>
          <w:sz w:val="22"/>
          <w:szCs w:val="22"/>
          <w:lang w:val="en-US"/>
        </w:rPr>
      </w:pPr>
      <w:r w:rsidRPr="00377754">
        <w:rPr>
          <w:rFonts w:ascii="Arial" w:hAnsi="Arial" w:cs="Arial"/>
          <w:spacing w:val="-3"/>
          <w:sz w:val="22"/>
          <w:szCs w:val="22"/>
          <w:lang w:val="en-US"/>
        </w:rPr>
        <w:t>Williams – “ordinary” – “normal” – “Native” – “aborigine” – e.g. Wai-Māori = fresh water, Wai-</w:t>
      </w:r>
      <w:proofErr w:type="spellStart"/>
      <w:r w:rsidRPr="00377754">
        <w:rPr>
          <w:rFonts w:ascii="Arial" w:hAnsi="Arial" w:cs="Arial"/>
          <w:spacing w:val="-3"/>
          <w:sz w:val="22"/>
          <w:szCs w:val="22"/>
          <w:lang w:val="en-US"/>
        </w:rPr>
        <w:t>Moriori</w:t>
      </w:r>
      <w:proofErr w:type="spellEnd"/>
      <w:r w:rsidRPr="00377754">
        <w:rPr>
          <w:rFonts w:ascii="Arial" w:hAnsi="Arial" w:cs="Arial"/>
          <w:spacing w:val="-3"/>
          <w:sz w:val="22"/>
          <w:szCs w:val="22"/>
          <w:lang w:val="en-US"/>
        </w:rPr>
        <w:t xml:space="preserve"> = fresh water.</w:t>
      </w:r>
    </w:p>
    <w:p w:rsidR="00E97AA2" w:rsidRPr="00377754" w:rsidRDefault="00E97AA2" w:rsidP="00E97AA2">
      <w:pPr>
        <w:numPr>
          <w:ilvl w:val="0"/>
          <w:numId w:val="2"/>
        </w:numPr>
        <w:tabs>
          <w:tab w:val="left" w:pos="-720"/>
        </w:tabs>
        <w:suppressAutoHyphens/>
        <w:spacing w:after="120"/>
        <w:outlineLvl w:val="0"/>
        <w:rPr>
          <w:rFonts w:ascii="Arial" w:hAnsi="Arial" w:cs="Arial"/>
          <w:spacing w:val="-3"/>
          <w:sz w:val="22"/>
          <w:szCs w:val="22"/>
          <w:lang w:val="en-US"/>
        </w:rPr>
      </w:pPr>
      <w:r w:rsidRPr="00377754">
        <w:rPr>
          <w:rFonts w:ascii="Arial" w:hAnsi="Arial" w:cs="Arial"/>
          <w:spacing w:val="-3"/>
          <w:sz w:val="22"/>
          <w:szCs w:val="22"/>
          <w:lang w:val="en-US"/>
        </w:rPr>
        <w:t xml:space="preserve">A word signifying </w:t>
      </w:r>
      <w:r w:rsidRPr="00377754">
        <w:rPr>
          <w:rFonts w:ascii="Arial" w:hAnsi="Arial" w:cs="Arial"/>
          <w:b/>
          <w:spacing w:val="-3"/>
          <w:sz w:val="22"/>
          <w:szCs w:val="22"/>
          <w:lang w:val="en-US"/>
        </w:rPr>
        <w:t xml:space="preserve">anything </w:t>
      </w:r>
      <w:r w:rsidRPr="00377754">
        <w:rPr>
          <w:rFonts w:ascii="Arial" w:hAnsi="Arial" w:cs="Arial"/>
          <w:spacing w:val="-3"/>
          <w:sz w:val="22"/>
          <w:szCs w:val="22"/>
          <w:lang w:val="en-US"/>
        </w:rPr>
        <w:t>that is native or indigenous.</w:t>
      </w:r>
    </w:p>
    <w:p w:rsidR="00E97AA2" w:rsidRPr="00377754" w:rsidRDefault="00E97AA2" w:rsidP="00E97AA2">
      <w:pPr>
        <w:tabs>
          <w:tab w:val="left" w:pos="-720"/>
        </w:tabs>
        <w:suppressAutoHyphens/>
        <w:spacing w:after="120"/>
        <w:outlineLvl w:val="0"/>
        <w:rPr>
          <w:rFonts w:ascii="Arial" w:hAnsi="Arial" w:cs="Arial"/>
          <w:spacing w:val="-3"/>
          <w:sz w:val="22"/>
          <w:szCs w:val="22"/>
          <w:lang w:val="en-US"/>
        </w:rPr>
      </w:pPr>
      <w:r w:rsidRPr="00377754">
        <w:rPr>
          <w:rFonts w:ascii="Arial" w:hAnsi="Arial" w:cs="Arial"/>
          <w:b/>
          <w:spacing w:val="-3"/>
          <w:sz w:val="22"/>
          <w:szCs w:val="22"/>
          <w:lang w:val="en-US"/>
        </w:rPr>
        <w:t>PĀKĒHA</w:t>
      </w:r>
      <w:r w:rsidRPr="00377754">
        <w:rPr>
          <w:rFonts w:ascii="Arial" w:hAnsi="Arial" w:cs="Arial"/>
          <w:spacing w:val="-3"/>
          <w:sz w:val="22"/>
          <w:szCs w:val="22"/>
          <w:lang w:val="en-US"/>
        </w:rPr>
        <w:t>:</w:t>
      </w:r>
    </w:p>
    <w:p w:rsidR="00E97AA2" w:rsidRPr="00377754" w:rsidRDefault="00E97AA2" w:rsidP="00E97AA2">
      <w:pPr>
        <w:tabs>
          <w:tab w:val="left" w:pos="-720"/>
        </w:tabs>
        <w:suppressAutoHyphens/>
        <w:spacing w:after="120"/>
        <w:outlineLvl w:val="0"/>
        <w:rPr>
          <w:rFonts w:ascii="Arial" w:hAnsi="Arial" w:cs="Arial"/>
          <w:spacing w:val="-3"/>
          <w:sz w:val="22"/>
          <w:szCs w:val="22"/>
          <w:lang w:val="en-US"/>
        </w:rPr>
      </w:pPr>
      <w:r w:rsidRPr="00377754">
        <w:rPr>
          <w:rFonts w:ascii="Arial" w:hAnsi="Arial" w:cs="Arial"/>
          <w:spacing w:val="-3"/>
          <w:sz w:val="22"/>
          <w:szCs w:val="22"/>
          <w:lang w:val="en-US"/>
        </w:rPr>
        <w:t>Beings resembling “man” but fair to look at.</w:t>
      </w:r>
    </w:p>
    <w:p w:rsidR="00E97AA2" w:rsidRPr="00377754" w:rsidRDefault="00E97AA2" w:rsidP="00E97AA2">
      <w:pPr>
        <w:tabs>
          <w:tab w:val="left" w:pos="-720"/>
        </w:tabs>
        <w:suppressAutoHyphens/>
        <w:spacing w:after="120"/>
        <w:outlineLvl w:val="0"/>
        <w:rPr>
          <w:rFonts w:ascii="Arial" w:hAnsi="Arial" w:cs="Arial"/>
          <w:spacing w:val="-3"/>
          <w:sz w:val="22"/>
          <w:szCs w:val="22"/>
          <w:lang w:val="en-US"/>
        </w:rPr>
      </w:pPr>
      <w:r w:rsidRPr="00377754">
        <w:rPr>
          <w:rFonts w:ascii="Arial" w:hAnsi="Arial" w:cs="Arial"/>
          <w:spacing w:val="-3"/>
          <w:sz w:val="22"/>
          <w:szCs w:val="22"/>
          <w:lang w:val="en-US"/>
        </w:rPr>
        <w:t>The term applied to native born or acculturated New Zealanders of European descent.</w:t>
      </w:r>
    </w:p>
    <w:p w:rsidR="00E97AA2" w:rsidRPr="00377754" w:rsidRDefault="00E97AA2" w:rsidP="00E97AA2">
      <w:pPr>
        <w:numPr>
          <w:ilvl w:val="0"/>
          <w:numId w:val="3"/>
        </w:numPr>
        <w:tabs>
          <w:tab w:val="left" w:pos="-720"/>
        </w:tabs>
        <w:suppressAutoHyphens/>
        <w:spacing w:after="120"/>
        <w:outlineLvl w:val="0"/>
        <w:rPr>
          <w:rFonts w:ascii="Arial" w:hAnsi="Arial" w:cs="Arial"/>
          <w:spacing w:val="-3"/>
          <w:sz w:val="22"/>
          <w:szCs w:val="22"/>
          <w:lang w:val="en-US"/>
        </w:rPr>
      </w:pPr>
      <w:r w:rsidRPr="00377754">
        <w:rPr>
          <w:rFonts w:ascii="Arial" w:hAnsi="Arial" w:cs="Arial"/>
          <w:spacing w:val="-3"/>
          <w:sz w:val="22"/>
          <w:szCs w:val="22"/>
          <w:lang w:val="en-US"/>
        </w:rPr>
        <w:t>Derives from “</w:t>
      </w:r>
      <w:proofErr w:type="spellStart"/>
      <w:r w:rsidRPr="00377754">
        <w:rPr>
          <w:rFonts w:ascii="Arial" w:hAnsi="Arial" w:cs="Arial"/>
          <w:spacing w:val="-3"/>
          <w:sz w:val="22"/>
          <w:szCs w:val="22"/>
          <w:lang w:val="en-US"/>
        </w:rPr>
        <w:t>Pāke</w:t>
      </w:r>
      <w:proofErr w:type="spellEnd"/>
      <w:r w:rsidRPr="00377754">
        <w:rPr>
          <w:rFonts w:ascii="Arial" w:hAnsi="Arial" w:cs="Arial"/>
          <w:spacing w:val="-3"/>
          <w:sz w:val="22"/>
          <w:szCs w:val="22"/>
          <w:lang w:val="en-US"/>
        </w:rPr>
        <w:t>” – fair or white cf. “</w:t>
      </w:r>
      <w:proofErr w:type="spellStart"/>
      <w:r w:rsidRPr="00377754">
        <w:rPr>
          <w:rFonts w:ascii="Arial" w:hAnsi="Arial" w:cs="Arial"/>
          <w:spacing w:val="-3"/>
          <w:sz w:val="22"/>
          <w:szCs w:val="22"/>
          <w:lang w:val="en-US"/>
        </w:rPr>
        <w:t>Pāke</w:t>
      </w:r>
      <w:proofErr w:type="spellEnd"/>
      <w:r w:rsidRPr="00377754">
        <w:rPr>
          <w:rFonts w:ascii="Arial" w:hAnsi="Arial" w:cs="Arial"/>
          <w:spacing w:val="-3"/>
          <w:sz w:val="22"/>
          <w:szCs w:val="22"/>
          <w:lang w:val="en-US"/>
        </w:rPr>
        <w:t>/ho” = limestone, white clay.</w:t>
      </w:r>
    </w:p>
    <w:p w:rsidR="00E97AA2" w:rsidRPr="00377754" w:rsidRDefault="00E97AA2" w:rsidP="00E97AA2">
      <w:pPr>
        <w:numPr>
          <w:ilvl w:val="0"/>
          <w:numId w:val="3"/>
        </w:numPr>
        <w:tabs>
          <w:tab w:val="left" w:pos="-720"/>
        </w:tabs>
        <w:suppressAutoHyphens/>
        <w:spacing w:after="120"/>
        <w:outlineLvl w:val="0"/>
        <w:rPr>
          <w:rFonts w:ascii="Arial" w:hAnsi="Arial" w:cs="Arial"/>
          <w:spacing w:val="-3"/>
          <w:sz w:val="22"/>
          <w:szCs w:val="22"/>
          <w:lang w:val="en-US"/>
        </w:rPr>
      </w:pPr>
      <w:r w:rsidRPr="00377754">
        <w:rPr>
          <w:rFonts w:ascii="Arial" w:hAnsi="Arial" w:cs="Arial"/>
          <w:spacing w:val="-3"/>
          <w:sz w:val="22"/>
          <w:szCs w:val="22"/>
          <w:lang w:val="en-US"/>
        </w:rPr>
        <w:t>Alternatively derives from “</w:t>
      </w:r>
      <w:proofErr w:type="spellStart"/>
      <w:r w:rsidRPr="00377754">
        <w:rPr>
          <w:rFonts w:ascii="Arial" w:hAnsi="Arial" w:cs="Arial"/>
          <w:spacing w:val="-3"/>
          <w:sz w:val="22"/>
          <w:szCs w:val="22"/>
          <w:lang w:val="en-US"/>
        </w:rPr>
        <w:t>Pākēha</w:t>
      </w:r>
      <w:proofErr w:type="spellEnd"/>
      <w:r w:rsidRPr="00377754">
        <w:rPr>
          <w:rFonts w:ascii="Arial" w:hAnsi="Arial" w:cs="Arial"/>
          <w:spacing w:val="-3"/>
          <w:sz w:val="22"/>
          <w:szCs w:val="22"/>
          <w:lang w:val="en-US"/>
        </w:rPr>
        <w:t>” beings with fair skin.  Applied to fairy people in mythology.</w:t>
      </w:r>
    </w:p>
    <w:p w:rsidR="00E97AA2" w:rsidRPr="00377754" w:rsidRDefault="00E97AA2" w:rsidP="00E97AA2">
      <w:pPr>
        <w:tabs>
          <w:tab w:val="left" w:pos="-720"/>
        </w:tabs>
        <w:suppressAutoHyphens/>
        <w:spacing w:after="120"/>
        <w:outlineLvl w:val="0"/>
        <w:rPr>
          <w:rFonts w:ascii="Arial" w:hAnsi="Arial" w:cs="Arial"/>
          <w:spacing w:val="-3"/>
          <w:sz w:val="22"/>
          <w:szCs w:val="22"/>
          <w:lang w:val="en-US"/>
        </w:rPr>
      </w:pPr>
      <w:r w:rsidRPr="00377754">
        <w:rPr>
          <w:rFonts w:ascii="Arial" w:hAnsi="Arial" w:cs="Arial"/>
          <w:b/>
          <w:spacing w:val="-3"/>
          <w:sz w:val="22"/>
          <w:szCs w:val="22"/>
          <w:lang w:val="en-US"/>
        </w:rPr>
        <w:t>NOTE</w:t>
      </w:r>
      <w:r w:rsidRPr="00377754">
        <w:rPr>
          <w:rFonts w:ascii="Arial" w:hAnsi="Arial" w:cs="Arial"/>
          <w:spacing w:val="-3"/>
          <w:sz w:val="22"/>
          <w:szCs w:val="22"/>
          <w:lang w:val="en-US"/>
        </w:rPr>
        <w:t>:</w:t>
      </w:r>
    </w:p>
    <w:p w:rsidR="00E97AA2"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The story that the word “</w:t>
      </w:r>
      <w:proofErr w:type="spellStart"/>
      <w:r w:rsidRPr="00377754">
        <w:rPr>
          <w:rFonts w:ascii="Arial" w:hAnsi="Arial" w:cs="Arial"/>
          <w:spacing w:val="-3"/>
          <w:sz w:val="22"/>
          <w:szCs w:val="22"/>
          <w:lang w:val="en-US"/>
        </w:rPr>
        <w:t>Pākēha</w:t>
      </w:r>
      <w:proofErr w:type="spellEnd"/>
      <w:r w:rsidRPr="00377754">
        <w:rPr>
          <w:rFonts w:ascii="Arial" w:hAnsi="Arial" w:cs="Arial"/>
          <w:spacing w:val="-3"/>
          <w:sz w:val="22"/>
          <w:szCs w:val="22"/>
          <w:lang w:val="en-US"/>
        </w:rPr>
        <w:t>” is a corruption of an English swear word is merely a “barroom” legend which was attributed to an eminent M</w:t>
      </w:r>
      <w:r w:rsidR="0007792E">
        <w:rPr>
          <w:rFonts w:ascii="Arial" w:hAnsi="Arial" w:cs="Arial"/>
          <w:spacing w:val="-3"/>
          <w:sz w:val="22"/>
          <w:szCs w:val="22"/>
          <w:lang w:val="en-US"/>
        </w:rPr>
        <w:t>ā</w:t>
      </w:r>
      <w:r w:rsidRPr="00377754">
        <w:rPr>
          <w:rFonts w:ascii="Arial" w:hAnsi="Arial" w:cs="Arial"/>
          <w:spacing w:val="-3"/>
          <w:sz w:val="22"/>
          <w:szCs w:val="22"/>
          <w:lang w:val="en-US"/>
        </w:rPr>
        <w:t xml:space="preserve">ori politician who was not only blessed with an Irish ancestry but had more than his fair share of the blarney </w:t>
      </w:r>
      <w:proofErr w:type="spellStart"/>
      <w:r w:rsidRPr="00377754">
        <w:rPr>
          <w:rFonts w:ascii="Arial" w:hAnsi="Arial" w:cs="Arial"/>
          <w:spacing w:val="-3"/>
          <w:sz w:val="22"/>
          <w:szCs w:val="22"/>
          <w:lang w:val="en-US"/>
        </w:rPr>
        <w:t>humour</w:t>
      </w:r>
      <w:proofErr w:type="spellEnd"/>
      <w:r w:rsidRPr="00377754">
        <w:rPr>
          <w:rFonts w:ascii="Arial" w:hAnsi="Arial" w:cs="Arial"/>
          <w:spacing w:val="-3"/>
          <w:sz w:val="22"/>
          <w:szCs w:val="22"/>
          <w:lang w:val="en-US"/>
        </w:rPr>
        <w:t xml:space="preserve"> of Ole Ireland.</w:t>
      </w:r>
    </w:p>
    <w:p w:rsidR="00E97AA2" w:rsidRDefault="00E97AA2" w:rsidP="00E97AA2">
      <w:pPr>
        <w:tabs>
          <w:tab w:val="left" w:pos="-720"/>
        </w:tabs>
        <w:suppressAutoHyphens/>
        <w:spacing w:after="120"/>
        <w:jc w:val="both"/>
        <w:outlineLvl w:val="0"/>
        <w:rPr>
          <w:rFonts w:ascii="Arial" w:hAnsi="Arial" w:cs="Arial"/>
          <w:spacing w:val="-3"/>
          <w:sz w:val="22"/>
          <w:szCs w:val="22"/>
          <w:lang w:val="en-US"/>
        </w:rPr>
        <w:sectPr w:rsidR="00E97AA2">
          <w:footerReference w:type="default" r:id="rId13"/>
          <w:pgSz w:w="11906" w:h="16838"/>
          <w:pgMar w:top="1440" w:right="1418" w:bottom="1440" w:left="1797" w:header="709" w:footer="709" w:gutter="0"/>
          <w:cols w:space="708"/>
          <w:docGrid w:linePitch="360"/>
        </w:sectPr>
      </w:pPr>
    </w:p>
    <w:p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p>
    <w:p w:rsidR="00E97AA2" w:rsidRPr="00377754" w:rsidRDefault="00E97AA2" w:rsidP="00E97AA2">
      <w:pPr>
        <w:tabs>
          <w:tab w:val="left" w:pos="-720"/>
        </w:tabs>
        <w:suppressAutoHyphens/>
        <w:spacing w:after="120"/>
        <w:jc w:val="both"/>
        <w:outlineLvl w:val="0"/>
        <w:rPr>
          <w:rFonts w:ascii="Arial" w:hAnsi="Arial" w:cs="Arial"/>
          <w:b/>
          <w:spacing w:val="-3"/>
          <w:sz w:val="22"/>
          <w:szCs w:val="22"/>
          <w:lang w:val="en-US"/>
        </w:rPr>
      </w:pPr>
      <w:r w:rsidRPr="00377754">
        <w:rPr>
          <w:rFonts w:ascii="Arial" w:hAnsi="Arial" w:cs="Arial"/>
          <w:b/>
          <w:spacing w:val="-3"/>
          <w:sz w:val="22"/>
          <w:szCs w:val="22"/>
          <w:lang w:val="en-US"/>
        </w:rPr>
        <w:t>NGA MĀORI O NGA MOUTERE</w:t>
      </w:r>
      <w:r w:rsidR="00D273CA">
        <w:rPr>
          <w:rFonts w:ascii="Arial" w:hAnsi="Arial" w:cs="Arial"/>
          <w:b/>
          <w:spacing w:val="-3"/>
          <w:sz w:val="22"/>
          <w:szCs w:val="22"/>
          <w:lang w:val="en-US"/>
        </w:rPr>
        <w:t>:</w:t>
      </w:r>
    </w:p>
    <w:p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The Māori name for the people of the Pacific.</w:t>
      </w:r>
    </w:p>
    <w:p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It is common to hear reference to Peoples in other parts of the Pacific by M</w:t>
      </w:r>
      <w:r w:rsidR="0007792E">
        <w:rPr>
          <w:rFonts w:ascii="Arial" w:hAnsi="Arial" w:cs="Arial"/>
          <w:spacing w:val="-3"/>
          <w:sz w:val="22"/>
          <w:szCs w:val="22"/>
          <w:lang w:val="en-US"/>
        </w:rPr>
        <w:t>ā</w:t>
      </w:r>
      <w:r w:rsidRPr="00377754">
        <w:rPr>
          <w:rFonts w:ascii="Arial" w:hAnsi="Arial" w:cs="Arial"/>
          <w:spacing w:val="-3"/>
          <w:sz w:val="22"/>
          <w:szCs w:val="22"/>
          <w:lang w:val="en-US"/>
        </w:rPr>
        <w:t xml:space="preserve">ori elders as “Nga Māori o </w:t>
      </w:r>
      <w:proofErr w:type="spellStart"/>
      <w:r w:rsidRPr="00377754">
        <w:rPr>
          <w:rFonts w:ascii="Arial" w:hAnsi="Arial" w:cs="Arial"/>
          <w:spacing w:val="-3"/>
          <w:sz w:val="22"/>
          <w:szCs w:val="22"/>
          <w:lang w:val="en-US"/>
        </w:rPr>
        <w:t>te</w:t>
      </w:r>
      <w:proofErr w:type="spellEnd"/>
      <w:r w:rsidRPr="00377754">
        <w:rPr>
          <w:rFonts w:ascii="Arial" w:hAnsi="Arial" w:cs="Arial"/>
          <w:spacing w:val="-3"/>
          <w:sz w:val="22"/>
          <w:szCs w:val="22"/>
          <w:lang w:val="en-US"/>
        </w:rPr>
        <w:t xml:space="preserve"> Moana-</w:t>
      </w:r>
      <w:proofErr w:type="spellStart"/>
      <w:r w:rsidRPr="00377754">
        <w:rPr>
          <w:rFonts w:ascii="Arial" w:hAnsi="Arial" w:cs="Arial"/>
          <w:spacing w:val="-3"/>
          <w:sz w:val="22"/>
          <w:szCs w:val="22"/>
          <w:lang w:val="en-US"/>
        </w:rPr>
        <w:t>nui</w:t>
      </w:r>
      <w:proofErr w:type="spellEnd"/>
      <w:r w:rsidRPr="00377754">
        <w:rPr>
          <w:rFonts w:ascii="Arial" w:hAnsi="Arial" w:cs="Arial"/>
          <w:spacing w:val="-3"/>
          <w:sz w:val="22"/>
          <w:szCs w:val="22"/>
          <w:lang w:val="en-US"/>
        </w:rPr>
        <w:t>-a-</w:t>
      </w:r>
      <w:proofErr w:type="spellStart"/>
      <w:r w:rsidRPr="00377754">
        <w:rPr>
          <w:rFonts w:ascii="Arial" w:hAnsi="Arial" w:cs="Arial"/>
          <w:spacing w:val="-3"/>
          <w:sz w:val="22"/>
          <w:szCs w:val="22"/>
          <w:lang w:val="en-US"/>
        </w:rPr>
        <w:t>Kiwa</w:t>
      </w:r>
      <w:proofErr w:type="spellEnd"/>
      <w:r w:rsidRPr="00377754">
        <w:rPr>
          <w:rFonts w:ascii="Arial" w:hAnsi="Arial" w:cs="Arial"/>
          <w:spacing w:val="-3"/>
          <w:sz w:val="22"/>
          <w:szCs w:val="22"/>
          <w:lang w:val="en-US"/>
        </w:rPr>
        <w:t xml:space="preserve">”, and “Nga Māori o Nga </w:t>
      </w:r>
      <w:proofErr w:type="spellStart"/>
      <w:r w:rsidRPr="00377754">
        <w:rPr>
          <w:rFonts w:ascii="Arial" w:hAnsi="Arial" w:cs="Arial"/>
          <w:spacing w:val="-3"/>
          <w:sz w:val="22"/>
          <w:szCs w:val="22"/>
          <w:lang w:val="en-US"/>
        </w:rPr>
        <w:t>Moutere</w:t>
      </w:r>
      <w:proofErr w:type="spellEnd"/>
      <w:r w:rsidRPr="00377754">
        <w:rPr>
          <w:rFonts w:ascii="Arial" w:hAnsi="Arial" w:cs="Arial"/>
          <w:spacing w:val="-3"/>
          <w:sz w:val="22"/>
          <w:szCs w:val="22"/>
          <w:lang w:val="en-US"/>
        </w:rPr>
        <w:t>”.  The use of the ethnographic term “Polynesian” is discouraged as a reference solely to the people of the Pacific.</w:t>
      </w:r>
    </w:p>
    <w:p w:rsidR="00E97AA2" w:rsidRPr="00377754" w:rsidRDefault="00E97AA2" w:rsidP="00E97AA2">
      <w:pPr>
        <w:tabs>
          <w:tab w:val="left" w:pos="-720"/>
        </w:tabs>
        <w:suppressAutoHyphens/>
        <w:spacing w:after="120"/>
        <w:jc w:val="both"/>
        <w:outlineLvl w:val="0"/>
        <w:rPr>
          <w:rFonts w:ascii="Arial" w:hAnsi="Arial" w:cs="Arial"/>
          <w:b/>
          <w:spacing w:val="-3"/>
          <w:sz w:val="22"/>
          <w:szCs w:val="22"/>
          <w:lang w:val="en-US"/>
        </w:rPr>
      </w:pPr>
      <w:r w:rsidRPr="00377754">
        <w:rPr>
          <w:rFonts w:ascii="Arial" w:hAnsi="Arial" w:cs="Arial"/>
          <w:b/>
          <w:spacing w:val="-3"/>
          <w:sz w:val="22"/>
          <w:szCs w:val="22"/>
          <w:lang w:val="en-US"/>
        </w:rPr>
        <w:t>TANGATA WHENUA:</w:t>
      </w:r>
    </w:p>
    <w:p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Denotes the people who belong to a </w:t>
      </w:r>
      <w:proofErr w:type="gramStart"/>
      <w:r w:rsidRPr="00377754">
        <w:rPr>
          <w:rFonts w:ascii="Arial" w:hAnsi="Arial" w:cs="Arial"/>
          <w:spacing w:val="-3"/>
          <w:sz w:val="22"/>
          <w:szCs w:val="22"/>
          <w:lang w:val="en-US"/>
        </w:rPr>
        <w:t>particular place</w:t>
      </w:r>
      <w:proofErr w:type="gramEnd"/>
      <w:r w:rsidRPr="00377754">
        <w:rPr>
          <w:rFonts w:ascii="Arial" w:hAnsi="Arial" w:cs="Arial"/>
          <w:spacing w:val="-3"/>
          <w:sz w:val="22"/>
          <w:szCs w:val="22"/>
          <w:lang w:val="en-US"/>
        </w:rPr>
        <w:t xml:space="preserve"> – “The people of the Land”.</w:t>
      </w:r>
    </w:p>
    <w:p w:rsidR="00E97AA2" w:rsidRPr="00377754" w:rsidRDefault="00E97AA2" w:rsidP="00E97AA2">
      <w:pPr>
        <w:numPr>
          <w:ilvl w:val="0"/>
          <w:numId w:val="4"/>
        </w:num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A word whose valid application is limited to </w:t>
      </w:r>
      <w:proofErr w:type="spellStart"/>
      <w:r w:rsidRPr="00377754">
        <w:rPr>
          <w:rFonts w:ascii="Arial" w:hAnsi="Arial" w:cs="Arial"/>
          <w:spacing w:val="-3"/>
          <w:sz w:val="22"/>
          <w:szCs w:val="22"/>
          <w:lang w:val="en-US"/>
        </w:rPr>
        <w:t>Pākēha</w:t>
      </w:r>
      <w:proofErr w:type="spellEnd"/>
      <w:r w:rsidRPr="00377754">
        <w:rPr>
          <w:rFonts w:ascii="Arial" w:hAnsi="Arial" w:cs="Arial"/>
          <w:spacing w:val="-3"/>
          <w:sz w:val="22"/>
          <w:szCs w:val="22"/>
          <w:lang w:val="en-US"/>
        </w:rPr>
        <w:t xml:space="preserve"> people who “belong” in a </w:t>
      </w:r>
      <w:proofErr w:type="gramStart"/>
      <w:r w:rsidRPr="00377754">
        <w:rPr>
          <w:rFonts w:ascii="Arial" w:hAnsi="Arial" w:cs="Arial"/>
          <w:spacing w:val="-3"/>
          <w:sz w:val="22"/>
          <w:szCs w:val="22"/>
          <w:lang w:val="en-US"/>
        </w:rPr>
        <w:t>particular place</w:t>
      </w:r>
      <w:proofErr w:type="gramEnd"/>
      <w:r w:rsidRPr="00377754">
        <w:rPr>
          <w:rFonts w:ascii="Arial" w:hAnsi="Arial" w:cs="Arial"/>
          <w:spacing w:val="-3"/>
          <w:sz w:val="22"/>
          <w:szCs w:val="22"/>
          <w:lang w:val="en-US"/>
        </w:rPr>
        <w:t xml:space="preserve"> or area.</w:t>
      </w:r>
    </w:p>
    <w:p w:rsidR="00E97AA2" w:rsidRPr="00377754" w:rsidRDefault="00E97AA2" w:rsidP="00E97AA2">
      <w:pPr>
        <w:numPr>
          <w:ilvl w:val="0"/>
          <w:numId w:val="4"/>
        </w:num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The host people of a marae or district for the manuhiri or visitors.</w:t>
      </w:r>
    </w:p>
    <w:p w:rsidR="00E97AA2" w:rsidRPr="00377754" w:rsidRDefault="00E97AA2" w:rsidP="00E97AA2">
      <w:pPr>
        <w:tabs>
          <w:tab w:val="left" w:pos="-720"/>
        </w:tabs>
        <w:suppressAutoHyphens/>
        <w:spacing w:after="120"/>
        <w:jc w:val="both"/>
        <w:outlineLvl w:val="0"/>
        <w:rPr>
          <w:rFonts w:ascii="Arial" w:hAnsi="Arial" w:cs="Arial"/>
          <w:b/>
          <w:spacing w:val="-3"/>
          <w:sz w:val="22"/>
          <w:szCs w:val="22"/>
          <w:lang w:val="en-US"/>
        </w:rPr>
      </w:pPr>
      <w:r w:rsidRPr="00377754">
        <w:rPr>
          <w:rFonts w:ascii="Arial" w:hAnsi="Arial" w:cs="Arial"/>
          <w:b/>
          <w:spacing w:val="-3"/>
          <w:sz w:val="22"/>
          <w:szCs w:val="22"/>
          <w:lang w:val="en-US"/>
        </w:rPr>
        <w:t>WHENUA:</w:t>
      </w:r>
    </w:p>
    <w:p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The word for “land”.</w:t>
      </w:r>
    </w:p>
    <w:p w:rsidR="00E97AA2" w:rsidRPr="00377754" w:rsidRDefault="00E97AA2" w:rsidP="00E97AA2">
      <w:pPr>
        <w:numPr>
          <w:ilvl w:val="0"/>
          <w:numId w:val="5"/>
        </w:num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Used also for “after birth”.  In earlier times, less frequently today, the after birth was always returned to the land and was buried in a traditional place.</w:t>
      </w:r>
    </w:p>
    <w:p w:rsidR="00E97AA2" w:rsidRPr="00377754" w:rsidRDefault="00E97AA2" w:rsidP="00E97AA2">
      <w:pPr>
        <w:tabs>
          <w:tab w:val="left" w:pos="-720"/>
        </w:tabs>
        <w:suppressAutoHyphens/>
        <w:spacing w:after="120"/>
        <w:ind w:left="644"/>
        <w:jc w:val="both"/>
        <w:outlineLvl w:val="0"/>
        <w:rPr>
          <w:rFonts w:ascii="Arial" w:hAnsi="Arial" w:cs="Arial"/>
          <w:spacing w:val="-3"/>
          <w:sz w:val="22"/>
          <w:szCs w:val="22"/>
          <w:lang w:val="en-US"/>
        </w:rPr>
      </w:pPr>
      <w:r w:rsidRPr="00377754">
        <w:rPr>
          <w:rFonts w:ascii="Arial" w:hAnsi="Arial" w:cs="Arial"/>
          <w:spacing w:val="-3"/>
          <w:sz w:val="22"/>
          <w:szCs w:val="22"/>
          <w:lang w:val="en-US"/>
        </w:rPr>
        <w:t>There is a direct connection between this custom and the notion of “</w:t>
      </w:r>
      <w:proofErr w:type="spellStart"/>
      <w:r w:rsidRPr="00377754">
        <w:rPr>
          <w:rFonts w:ascii="Arial" w:hAnsi="Arial" w:cs="Arial"/>
          <w:spacing w:val="-3"/>
          <w:sz w:val="22"/>
          <w:szCs w:val="22"/>
          <w:lang w:val="en-US"/>
        </w:rPr>
        <w:t>Tangata</w:t>
      </w:r>
      <w:proofErr w:type="spellEnd"/>
      <w:r w:rsidRPr="00377754">
        <w:rPr>
          <w:rFonts w:ascii="Arial" w:hAnsi="Arial" w:cs="Arial"/>
          <w:spacing w:val="-3"/>
          <w:sz w:val="22"/>
          <w:szCs w:val="22"/>
          <w:lang w:val="en-US"/>
        </w:rPr>
        <w:t xml:space="preserve"> Whenua”.</w:t>
      </w:r>
    </w:p>
    <w:p w:rsidR="00E97AA2" w:rsidRPr="00377754" w:rsidRDefault="00E97AA2" w:rsidP="00E97AA2">
      <w:pPr>
        <w:numPr>
          <w:ilvl w:val="0"/>
          <w:numId w:val="5"/>
        </w:num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Conceptually there also seems to be some similarity to the filial regard the British have for their own “motherland” or the German for his (“her”) “Fatherland”.</w:t>
      </w:r>
    </w:p>
    <w:p w:rsidR="00E97AA2" w:rsidRPr="00377754" w:rsidRDefault="00E97AA2" w:rsidP="00E97AA2">
      <w:pPr>
        <w:numPr>
          <w:ilvl w:val="0"/>
          <w:numId w:val="6"/>
        </w:numPr>
        <w:tabs>
          <w:tab w:val="left" w:pos="-720"/>
        </w:tabs>
        <w:suppressAutoHyphens/>
        <w:spacing w:after="120"/>
        <w:ind w:left="709" w:hanging="65"/>
        <w:jc w:val="both"/>
        <w:outlineLvl w:val="0"/>
        <w:rPr>
          <w:rFonts w:ascii="Arial" w:hAnsi="Arial" w:cs="Arial"/>
          <w:spacing w:val="-3"/>
          <w:sz w:val="22"/>
          <w:szCs w:val="22"/>
          <w:lang w:val="en-US"/>
        </w:rPr>
      </w:pPr>
      <w:r w:rsidRPr="00377754">
        <w:rPr>
          <w:rFonts w:ascii="Arial" w:hAnsi="Arial" w:cs="Arial"/>
          <w:spacing w:val="-3"/>
          <w:sz w:val="22"/>
          <w:szCs w:val="22"/>
          <w:lang w:val="en-US"/>
        </w:rPr>
        <w:t>A Māori living in Britain may regard it as his (“her”) home but could never claim it as “Motherland”.</w:t>
      </w:r>
    </w:p>
    <w:p w:rsidR="00E97AA2" w:rsidRPr="00377754" w:rsidRDefault="00E97AA2" w:rsidP="00E97AA2">
      <w:pPr>
        <w:numPr>
          <w:ilvl w:val="0"/>
          <w:numId w:val="6"/>
        </w:numPr>
        <w:tabs>
          <w:tab w:val="left" w:pos="-720"/>
        </w:tabs>
        <w:suppressAutoHyphens/>
        <w:spacing w:after="120"/>
        <w:ind w:left="709" w:hanging="65"/>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The Biblical connection between </w:t>
      </w:r>
      <w:proofErr w:type="spellStart"/>
      <w:r w:rsidRPr="00377754">
        <w:rPr>
          <w:rFonts w:ascii="Arial" w:hAnsi="Arial" w:cs="Arial"/>
          <w:spacing w:val="-3"/>
          <w:sz w:val="22"/>
          <w:szCs w:val="22"/>
          <w:lang w:val="en-US"/>
        </w:rPr>
        <w:t>Tangata</w:t>
      </w:r>
      <w:proofErr w:type="spellEnd"/>
      <w:r w:rsidRPr="00377754">
        <w:rPr>
          <w:rFonts w:ascii="Arial" w:hAnsi="Arial" w:cs="Arial"/>
          <w:spacing w:val="-3"/>
          <w:sz w:val="22"/>
          <w:szCs w:val="22"/>
          <w:lang w:val="en-US"/>
        </w:rPr>
        <w:t xml:space="preserve"> and Whenua (Compare Genesis 2) “God formed man out of the dust an</w:t>
      </w:r>
      <w:r>
        <w:rPr>
          <w:rFonts w:ascii="Arial" w:hAnsi="Arial" w:cs="Arial"/>
          <w:spacing w:val="-3"/>
          <w:sz w:val="22"/>
          <w:szCs w:val="22"/>
          <w:lang w:val="en-US"/>
        </w:rPr>
        <w:t>d</w:t>
      </w:r>
      <w:r w:rsidRPr="00377754">
        <w:rPr>
          <w:rFonts w:ascii="Arial" w:hAnsi="Arial" w:cs="Arial"/>
          <w:spacing w:val="-3"/>
          <w:sz w:val="22"/>
          <w:szCs w:val="22"/>
          <w:lang w:val="en-US"/>
        </w:rPr>
        <w:t xml:space="preserve"> breathed into his nostrils the breath of life.”</w:t>
      </w:r>
    </w:p>
    <w:p w:rsidR="00E97AA2" w:rsidRPr="00377754" w:rsidRDefault="00E97AA2" w:rsidP="00E97AA2">
      <w:pPr>
        <w:numPr>
          <w:ilvl w:val="0"/>
          <w:numId w:val="6"/>
        </w:numPr>
        <w:tabs>
          <w:tab w:val="left" w:pos="-720"/>
        </w:tabs>
        <w:suppressAutoHyphens/>
        <w:spacing w:after="120"/>
        <w:ind w:left="709" w:hanging="65"/>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In the final </w:t>
      </w:r>
      <w:proofErr w:type="gramStart"/>
      <w:r w:rsidRPr="00377754">
        <w:rPr>
          <w:rFonts w:ascii="Arial" w:hAnsi="Arial" w:cs="Arial"/>
          <w:spacing w:val="-3"/>
          <w:sz w:val="22"/>
          <w:szCs w:val="22"/>
          <w:lang w:val="en-US"/>
        </w:rPr>
        <w:t>rites</w:t>
      </w:r>
      <w:proofErr w:type="gramEnd"/>
      <w:r w:rsidRPr="00377754">
        <w:rPr>
          <w:rFonts w:ascii="Arial" w:hAnsi="Arial" w:cs="Arial"/>
          <w:spacing w:val="-3"/>
          <w:sz w:val="22"/>
          <w:szCs w:val="22"/>
          <w:lang w:val="en-US"/>
        </w:rPr>
        <w:t xml:space="preserve"> we are returned to Mother Earth with the words “From dust thou art to dust thou </w:t>
      </w:r>
      <w:proofErr w:type="spellStart"/>
      <w:r w:rsidRPr="00377754">
        <w:rPr>
          <w:rFonts w:ascii="Arial" w:hAnsi="Arial" w:cs="Arial"/>
          <w:spacing w:val="-3"/>
          <w:sz w:val="22"/>
          <w:szCs w:val="22"/>
          <w:lang w:val="en-US"/>
        </w:rPr>
        <w:t>returneth</w:t>
      </w:r>
      <w:proofErr w:type="spellEnd"/>
      <w:r w:rsidRPr="00377754">
        <w:rPr>
          <w:rFonts w:ascii="Arial" w:hAnsi="Arial" w:cs="Arial"/>
          <w:spacing w:val="-3"/>
          <w:sz w:val="22"/>
          <w:szCs w:val="22"/>
          <w:lang w:val="en-US"/>
        </w:rPr>
        <w:t>.”</w:t>
      </w:r>
    </w:p>
    <w:p w:rsidR="00E97AA2" w:rsidRPr="00377754" w:rsidRDefault="00E97AA2" w:rsidP="00E97AA2">
      <w:pPr>
        <w:tabs>
          <w:tab w:val="left" w:pos="-720"/>
        </w:tabs>
        <w:suppressAutoHyphens/>
        <w:spacing w:after="120"/>
        <w:jc w:val="both"/>
        <w:outlineLvl w:val="0"/>
        <w:rPr>
          <w:rFonts w:ascii="Arial" w:hAnsi="Arial" w:cs="Arial"/>
          <w:b/>
          <w:spacing w:val="-3"/>
          <w:sz w:val="22"/>
          <w:szCs w:val="22"/>
          <w:lang w:val="en-US"/>
        </w:rPr>
      </w:pPr>
      <w:r w:rsidRPr="00377754">
        <w:rPr>
          <w:rFonts w:ascii="Arial" w:hAnsi="Arial" w:cs="Arial"/>
          <w:b/>
          <w:spacing w:val="-3"/>
          <w:sz w:val="22"/>
          <w:szCs w:val="22"/>
          <w:lang w:val="en-US"/>
        </w:rPr>
        <w:t>MANUHIRI:</w:t>
      </w:r>
    </w:p>
    <w:p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Visitor or guest in relation to “</w:t>
      </w:r>
      <w:proofErr w:type="spellStart"/>
      <w:r w:rsidRPr="00377754">
        <w:rPr>
          <w:rFonts w:ascii="Arial" w:hAnsi="Arial" w:cs="Arial"/>
          <w:spacing w:val="-3"/>
          <w:sz w:val="22"/>
          <w:szCs w:val="22"/>
          <w:lang w:val="en-US"/>
        </w:rPr>
        <w:t>tangata</w:t>
      </w:r>
      <w:proofErr w:type="spellEnd"/>
      <w:r w:rsidRPr="00377754">
        <w:rPr>
          <w:rFonts w:ascii="Arial" w:hAnsi="Arial" w:cs="Arial"/>
          <w:spacing w:val="-3"/>
          <w:sz w:val="22"/>
          <w:szCs w:val="22"/>
          <w:lang w:val="en-US"/>
        </w:rPr>
        <w:t xml:space="preserve"> whenua” or host.</w:t>
      </w:r>
    </w:p>
    <w:p w:rsidR="00E97AA2" w:rsidRPr="00377754" w:rsidRDefault="00E97AA2" w:rsidP="00E97AA2">
      <w:pPr>
        <w:numPr>
          <w:ilvl w:val="0"/>
          <w:numId w:val="7"/>
        </w:num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Tribal connotation applies also in this case although in a converse way to when used </w:t>
      </w:r>
      <w:proofErr w:type="gramStart"/>
      <w:r w:rsidRPr="00377754">
        <w:rPr>
          <w:rFonts w:ascii="Arial" w:hAnsi="Arial" w:cs="Arial"/>
          <w:spacing w:val="-3"/>
          <w:sz w:val="22"/>
          <w:szCs w:val="22"/>
          <w:lang w:val="en-US"/>
        </w:rPr>
        <w:t>in reference to</w:t>
      </w:r>
      <w:proofErr w:type="gramEnd"/>
      <w:r w:rsidRPr="00377754">
        <w:rPr>
          <w:rFonts w:ascii="Arial" w:hAnsi="Arial" w:cs="Arial"/>
          <w:spacing w:val="-3"/>
          <w:sz w:val="22"/>
          <w:szCs w:val="22"/>
          <w:lang w:val="en-US"/>
        </w:rPr>
        <w:t xml:space="preserve"> </w:t>
      </w:r>
      <w:proofErr w:type="spellStart"/>
      <w:r w:rsidRPr="00377754">
        <w:rPr>
          <w:rFonts w:ascii="Arial" w:hAnsi="Arial" w:cs="Arial"/>
          <w:spacing w:val="-3"/>
          <w:sz w:val="22"/>
          <w:szCs w:val="22"/>
          <w:lang w:val="en-US"/>
        </w:rPr>
        <w:t>tangata</w:t>
      </w:r>
      <w:proofErr w:type="spellEnd"/>
      <w:r w:rsidRPr="00377754">
        <w:rPr>
          <w:rFonts w:ascii="Arial" w:hAnsi="Arial" w:cs="Arial"/>
          <w:spacing w:val="-3"/>
          <w:sz w:val="22"/>
          <w:szCs w:val="22"/>
          <w:lang w:val="en-US"/>
        </w:rPr>
        <w:t xml:space="preserve"> whenua.</w:t>
      </w:r>
    </w:p>
    <w:p w:rsidR="00E97AA2" w:rsidRPr="00377754" w:rsidRDefault="00E97AA2" w:rsidP="00E97AA2">
      <w:pPr>
        <w:numPr>
          <w:ilvl w:val="0"/>
          <w:numId w:val="7"/>
        </w:num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People are always guests or manuhiri when visiting outside their tribal boundaries and </w:t>
      </w:r>
      <w:proofErr w:type="spellStart"/>
      <w:r w:rsidRPr="00377754">
        <w:rPr>
          <w:rFonts w:ascii="Arial" w:hAnsi="Arial" w:cs="Arial"/>
          <w:spacing w:val="-3"/>
          <w:sz w:val="22"/>
          <w:szCs w:val="22"/>
          <w:lang w:val="en-US"/>
        </w:rPr>
        <w:t>kawa</w:t>
      </w:r>
      <w:proofErr w:type="spellEnd"/>
      <w:r w:rsidRPr="00377754">
        <w:rPr>
          <w:rFonts w:ascii="Arial" w:hAnsi="Arial" w:cs="Arial"/>
          <w:spacing w:val="-3"/>
          <w:sz w:val="22"/>
          <w:szCs w:val="22"/>
          <w:lang w:val="en-US"/>
        </w:rPr>
        <w:t>.</w:t>
      </w:r>
    </w:p>
    <w:p w:rsidR="00E97AA2" w:rsidRPr="00377754" w:rsidRDefault="00E97AA2" w:rsidP="00E97AA2">
      <w:pPr>
        <w:numPr>
          <w:ilvl w:val="0"/>
          <w:numId w:val="7"/>
        </w:num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People are also guests or manuhiri when visiting their kin of other subtribes.</w:t>
      </w:r>
    </w:p>
    <w:p w:rsidR="00E97AA2" w:rsidRPr="00377754" w:rsidRDefault="00E97AA2" w:rsidP="00E97AA2">
      <w:pPr>
        <w:numPr>
          <w:ilvl w:val="0"/>
          <w:numId w:val="7"/>
        </w:num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In nearly every Māori situation </w:t>
      </w:r>
      <w:proofErr w:type="spellStart"/>
      <w:r w:rsidRPr="00377754">
        <w:rPr>
          <w:rFonts w:ascii="Arial" w:hAnsi="Arial" w:cs="Arial"/>
          <w:spacing w:val="-3"/>
          <w:sz w:val="22"/>
          <w:szCs w:val="22"/>
          <w:lang w:val="en-US"/>
        </w:rPr>
        <w:t>Ngati</w:t>
      </w:r>
      <w:proofErr w:type="spellEnd"/>
      <w:r w:rsidRPr="00377754">
        <w:rPr>
          <w:rFonts w:ascii="Arial" w:hAnsi="Arial" w:cs="Arial"/>
          <w:spacing w:val="-3"/>
          <w:sz w:val="22"/>
          <w:szCs w:val="22"/>
          <w:lang w:val="en-US"/>
        </w:rPr>
        <w:t xml:space="preserve"> </w:t>
      </w:r>
      <w:proofErr w:type="spellStart"/>
      <w:r w:rsidRPr="00377754">
        <w:rPr>
          <w:rFonts w:ascii="Arial" w:hAnsi="Arial" w:cs="Arial"/>
          <w:spacing w:val="-3"/>
          <w:sz w:val="22"/>
          <w:szCs w:val="22"/>
          <w:lang w:val="en-US"/>
        </w:rPr>
        <w:t>Pākēha</w:t>
      </w:r>
      <w:proofErr w:type="spellEnd"/>
      <w:r w:rsidRPr="00377754">
        <w:rPr>
          <w:rFonts w:ascii="Arial" w:hAnsi="Arial" w:cs="Arial"/>
          <w:spacing w:val="-3"/>
          <w:sz w:val="22"/>
          <w:szCs w:val="22"/>
          <w:lang w:val="en-US"/>
        </w:rPr>
        <w:t xml:space="preserve"> are manuhiri or sometimes “</w:t>
      </w:r>
      <w:proofErr w:type="spellStart"/>
      <w:r w:rsidRPr="00377754">
        <w:rPr>
          <w:rFonts w:ascii="Arial" w:hAnsi="Arial" w:cs="Arial"/>
          <w:spacing w:val="-3"/>
          <w:sz w:val="22"/>
          <w:szCs w:val="22"/>
          <w:lang w:val="en-US"/>
        </w:rPr>
        <w:t>tauiwi</w:t>
      </w:r>
      <w:proofErr w:type="spellEnd"/>
      <w:r w:rsidRPr="00377754">
        <w:rPr>
          <w:rFonts w:ascii="Arial" w:hAnsi="Arial" w:cs="Arial"/>
          <w:spacing w:val="-3"/>
          <w:sz w:val="22"/>
          <w:szCs w:val="22"/>
          <w:lang w:val="en-US"/>
        </w:rPr>
        <w:t xml:space="preserve">” i.e. “outsider” and less </w:t>
      </w:r>
      <w:proofErr w:type="spellStart"/>
      <w:r w:rsidRPr="00377754">
        <w:rPr>
          <w:rFonts w:ascii="Arial" w:hAnsi="Arial" w:cs="Arial"/>
          <w:spacing w:val="-3"/>
          <w:sz w:val="22"/>
          <w:szCs w:val="22"/>
          <w:lang w:val="en-US"/>
        </w:rPr>
        <w:t>favourably</w:t>
      </w:r>
      <w:proofErr w:type="spellEnd"/>
      <w:r w:rsidRPr="00377754">
        <w:rPr>
          <w:rFonts w:ascii="Arial" w:hAnsi="Arial" w:cs="Arial"/>
          <w:spacing w:val="-3"/>
          <w:sz w:val="22"/>
          <w:szCs w:val="22"/>
          <w:lang w:val="en-US"/>
        </w:rPr>
        <w:t>, “</w:t>
      </w:r>
      <w:proofErr w:type="spellStart"/>
      <w:r w:rsidRPr="00377754">
        <w:rPr>
          <w:rFonts w:ascii="Arial" w:hAnsi="Arial" w:cs="Arial"/>
          <w:spacing w:val="-3"/>
          <w:sz w:val="22"/>
          <w:szCs w:val="22"/>
          <w:lang w:val="en-US"/>
        </w:rPr>
        <w:t>rawaho</w:t>
      </w:r>
      <w:proofErr w:type="spellEnd"/>
      <w:r w:rsidRPr="00377754">
        <w:rPr>
          <w:rFonts w:ascii="Arial" w:hAnsi="Arial" w:cs="Arial"/>
          <w:spacing w:val="-3"/>
          <w:sz w:val="22"/>
          <w:szCs w:val="22"/>
          <w:lang w:val="en-US"/>
        </w:rPr>
        <w:t>” or intruder, or outsider.</w:t>
      </w:r>
    </w:p>
    <w:p w:rsidR="00E97AA2" w:rsidRPr="00377754" w:rsidRDefault="00E97AA2" w:rsidP="00E97AA2">
      <w:pPr>
        <w:numPr>
          <w:ilvl w:val="0"/>
          <w:numId w:val="7"/>
        </w:num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Inside his own </w:t>
      </w:r>
      <w:proofErr w:type="spellStart"/>
      <w:r w:rsidRPr="00377754">
        <w:rPr>
          <w:rFonts w:ascii="Arial" w:hAnsi="Arial" w:cs="Arial"/>
          <w:spacing w:val="-3"/>
          <w:sz w:val="22"/>
          <w:szCs w:val="22"/>
          <w:lang w:val="en-US"/>
        </w:rPr>
        <w:t>kawa</w:t>
      </w:r>
      <w:proofErr w:type="spellEnd"/>
      <w:r w:rsidRPr="00377754">
        <w:rPr>
          <w:rFonts w:ascii="Arial" w:hAnsi="Arial" w:cs="Arial"/>
          <w:spacing w:val="-3"/>
          <w:sz w:val="22"/>
          <w:szCs w:val="22"/>
          <w:lang w:val="en-US"/>
        </w:rPr>
        <w:t xml:space="preserve"> and on his own territory the </w:t>
      </w:r>
      <w:proofErr w:type="spellStart"/>
      <w:r w:rsidRPr="00377754">
        <w:rPr>
          <w:rFonts w:ascii="Arial" w:hAnsi="Arial" w:cs="Arial"/>
          <w:spacing w:val="-3"/>
          <w:sz w:val="22"/>
          <w:szCs w:val="22"/>
          <w:lang w:val="en-US"/>
        </w:rPr>
        <w:t>Pākēha</w:t>
      </w:r>
      <w:proofErr w:type="spellEnd"/>
      <w:r w:rsidRPr="00377754">
        <w:rPr>
          <w:rFonts w:ascii="Arial" w:hAnsi="Arial" w:cs="Arial"/>
          <w:spacing w:val="-3"/>
          <w:sz w:val="22"/>
          <w:szCs w:val="22"/>
          <w:lang w:val="en-US"/>
        </w:rPr>
        <w:t xml:space="preserve"> is the </w:t>
      </w:r>
      <w:proofErr w:type="spellStart"/>
      <w:r w:rsidRPr="00377754">
        <w:rPr>
          <w:rFonts w:ascii="Arial" w:hAnsi="Arial" w:cs="Arial"/>
          <w:spacing w:val="-3"/>
          <w:sz w:val="22"/>
          <w:szCs w:val="22"/>
          <w:lang w:val="en-US"/>
        </w:rPr>
        <w:t>tangata</w:t>
      </w:r>
      <w:proofErr w:type="spellEnd"/>
      <w:r w:rsidRPr="00377754">
        <w:rPr>
          <w:rFonts w:ascii="Arial" w:hAnsi="Arial" w:cs="Arial"/>
          <w:spacing w:val="-3"/>
          <w:sz w:val="22"/>
          <w:szCs w:val="22"/>
          <w:lang w:val="en-US"/>
        </w:rPr>
        <w:t xml:space="preserve"> whenua or host and others are his manuhiri or may be </w:t>
      </w:r>
      <w:proofErr w:type="spellStart"/>
      <w:r w:rsidRPr="00377754">
        <w:rPr>
          <w:rFonts w:ascii="Arial" w:hAnsi="Arial" w:cs="Arial"/>
          <w:spacing w:val="-3"/>
          <w:sz w:val="22"/>
          <w:szCs w:val="22"/>
          <w:lang w:val="en-US"/>
        </w:rPr>
        <w:t>rawaho</w:t>
      </w:r>
      <w:proofErr w:type="spellEnd"/>
      <w:r w:rsidRPr="00377754">
        <w:rPr>
          <w:rFonts w:ascii="Arial" w:hAnsi="Arial" w:cs="Arial"/>
          <w:spacing w:val="-3"/>
          <w:sz w:val="22"/>
          <w:szCs w:val="22"/>
          <w:lang w:val="en-US"/>
        </w:rPr>
        <w:t xml:space="preserve"> (intruders).</w:t>
      </w:r>
    </w:p>
    <w:p w:rsidR="00E97AA2" w:rsidRPr="00377754" w:rsidRDefault="00E97AA2" w:rsidP="00E97AA2">
      <w:pPr>
        <w:numPr>
          <w:ilvl w:val="0"/>
          <w:numId w:val="7"/>
        </w:num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Such places and occasions as the opening of Parliament make his territory clearly discernable and where his </w:t>
      </w:r>
      <w:proofErr w:type="spellStart"/>
      <w:r w:rsidRPr="00377754">
        <w:rPr>
          <w:rFonts w:ascii="Arial" w:hAnsi="Arial" w:cs="Arial"/>
          <w:spacing w:val="-3"/>
          <w:sz w:val="22"/>
          <w:szCs w:val="22"/>
          <w:lang w:val="en-US"/>
        </w:rPr>
        <w:t>kawa</w:t>
      </w:r>
      <w:proofErr w:type="spellEnd"/>
      <w:r w:rsidRPr="00377754">
        <w:rPr>
          <w:rFonts w:ascii="Arial" w:hAnsi="Arial" w:cs="Arial"/>
          <w:spacing w:val="-3"/>
          <w:sz w:val="22"/>
          <w:szCs w:val="22"/>
          <w:lang w:val="en-US"/>
        </w:rPr>
        <w:t xml:space="preserve"> is strictly observed.</w:t>
      </w:r>
    </w:p>
    <w:p w:rsidR="00E97AA2" w:rsidRDefault="00E97AA2" w:rsidP="00E97AA2">
      <w:pPr>
        <w:numPr>
          <w:ilvl w:val="0"/>
          <w:numId w:val="7"/>
        </w:numPr>
        <w:tabs>
          <w:tab w:val="left" w:pos="-720"/>
        </w:tabs>
        <w:suppressAutoHyphens/>
        <w:spacing w:after="120"/>
        <w:jc w:val="both"/>
        <w:outlineLvl w:val="0"/>
        <w:rPr>
          <w:rFonts w:ascii="Arial" w:hAnsi="Arial" w:cs="Arial"/>
          <w:spacing w:val="-3"/>
          <w:sz w:val="22"/>
          <w:szCs w:val="22"/>
          <w:lang w:val="en-US"/>
        </w:rPr>
      </w:pPr>
      <w:proofErr w:type="gramStart"/>
      <w:r w:rsidRPr="00377754">
        <w:rPr>
          <w:rFonts w:ascii="Arial" w:hAnsi="Arial" w:cs="Arial"/>
          <w:spacing w:val="-3"/>
          <w:sz w:val="22"/>
          <w:szCs w:val="22"/>
          <w:lang w:val="en-US"/>
        </w:rPr>
        <w:t>Generally</w:t>
      </w:r>
      <w:proofErr w:type="gramEnd"/>
      <w:r w:rsidRPr="00377754">
        <w:rPr>
          <w:rFonts w:ascii="Arial" w:hAnsi="Arial" w:cs="Arial"/>
          <w:spacing w:val="-3"/>
          <w:sz w:val="22"/>
          <w:szCs w:val="22"/>
          <w:lang w:val="en-US"/>
        </w:rPr>
        <w:t xml:space="preserve"> the use of the terms </w:t>
      </w:r>
      <w:proofErr w:type="spellStart"/>
      <w:r w:rsidRPr="00377754">
        <w:rPr>
          <w:rFonts w:ascii="Arial" w:hAnsi="Arial" w:cs="Arial"/>
          <w:spacing w:val="-3"/>
          <w:sz w:val="22"/>
          <w:szCs w:val="22"/>
          <w:lang w:val="en-US"/>
        </w:rPr>
        <w:t>tangata</w:t>
      </w:r>
      <w:proofErr w:type="spellEnd"/>
      <w:r w:rsidRPr="00377754">
        <w:rPr>
          <w:rFonts w:ascii="Arial" w:hAnsi="Arial" w:cs="Arial"/>
          <w:spacing w:val="-3"/>
          <w:sz w:val="22"/>
          <w:szCs w:val="22"/>
          <w:lang w:val="en-US"/>
        </w:rPr>
        <w:t xml:space="preserve"> whenua and manuhiri are reserved for special occasions and the word ‘</w:t>
      </w:r>
      <w:proofErr w:type="spellStart"/>
      <w:r w:rsidRPr="00377754">
        <w:rPr>
          <w:rFonts w:ascii="Arial" w:hAnsi="Arial" w:cs="Arial"/>
          <w:spacing w:val="-3"/>
          <w:sz w:val="22"/>
          <w:szCs w:val="22"/>
          <w:lang w:val="en-US"/>
        </w:rPr>
        <w:t>Pākēha</w:t>
      </w:r>
      <w:proofErr w:type="spellEnd"/>
      <w:r w:rsidRPr="00377754">
        <w:rPr>
          <w:rFonts w:ascii="Arial" w:hAnsi="Arial" w:cs="Arial"/>
          <w:spacing w:val="-3"/>
          <w:sz w:val="22"/>
          <w:szCs w:val="22"/>
          <w:lang w:val="en-US"/>
        </w:rPr>
        <w:t xml:space="preserve">” or </w:t>
      </w:r>
      <w:proofErr w:type="spellStart"/>
      <w:r w:rsidRPr="00377754">
        <w:rPr>
          <w:rFonts w:ascii="Arial" w:hAnsi="Arial" w:cs="Arial"/>
          <w:spacing w:val="-3"/>
          <w:sz w:val="22"/>
          <w:szCs w:val="22"/>
          <w:lang w:val="en-US"/>
        </w:rPr>
        <w:t>Ngati</w:t>
      </w:r>
      <w:proofErr w:type="spellEnd"/>
      <w:r w:rsidRPr="00377754">
        <w:rPr>
          <w:rFonts w:ascii="Arial" w:hAnsi="Arial" w:cs="Arial"/>
          <w:spacing w:val="-3"/>
          <w:sz w:val="22"/>
          <w:szCs w:val="22"/>
          <w:lang w:val="en-US"/>
        </w:rPr>
        <w:t xml:space="preserve"> </w:t>
      </w:r>
      <w:proofErr w:type="spellStart"/>
      <w:r w:rsidRPr="00377754">
        <w:rPr>
          <w:rFonts w:ascii="Arial" w:hAnsi="Arial" w:cs="Arial"/>
          <w:spacing w:val="-3"/>
          <w:sz w:val="22"/>
          <w:szCs w:val="22"/>
          <w:lang w:val="en-US"/>
        </w:rPr>
        <w:t>Pākēha</w:t>
      </w:r>
      <w:proofErr w:type="spellEnd"/>
      <w:r w:rsidRPr="00377754">
        <w:rPr>
          <w:rFonts w:ascii="Arial" w:hAnsi="Arial" w:cs="Arial"/>
          <w:spacing w:val="-3"/>
          <w:sz w:val="22"/>
          <w:szCs w:val="22"/>
          <w:lang w:val="en-US"/>
        </w:rPr>
        <w:t xml:space="preserve"> should be the term most commonly used when M</w:t>
      </w:r>
      <w:r w:rsidR="00F739ED">
        <w:rPr>
          <w:rFonts w:ascii="Arial" w:hAnsi="Arial" w:cs="Arial"/>
          <w:spacing w:val="-3"/>
          <w:sz w:val="22"/>
          <w:szCs w:val="22"/>
          <w:lang w:val="en-US"/>
        </w:rPr>
        <w:t>ā</w:t>
      </w:r>
      <w:r w:rsidRPr="00377754">
        <w:rPr>
          <w:rFonts w:ascii="Arial" w:hAnsi="Arial" w:cs="Arial"/>
          <w:spacing w:val="-3"/>
          <w:sz w:val="22"/>
          <w:szCs w:val="22"/>
          <w:lang w:val="en-US"/>
        </w:rPr>
        <w:t>ori New Zealander</w:t>
      </w:r>
      <w:r>
        <w:rPr>
          <w:rFonts w:ascii="Arial" w:hAnsi="Arial" w:cs="Arial"/>
          <w:spacing w:val="-3"/>
          <w:sz w:val="22"/>
          <w:szCs w:val="22"/>
          <w:lang w:val="en-US"/>
        </w:rPr>
        <w:t>s refer to pink New Zealanders.</w:t>
      </w:r>
    </w:p>
    <w:p w:rsidR="00E97AA2" w:rsidRDefault="00E97AA2" w:rsidP="00E97AA2">
      <w:pPr>
        <w:tabs>
          <w:tab w:val="left" w:pos="-720"/>
        </w:tabs>
        <w:suppressAutoHyphens/>
        <w:spacing w:after="120"/>
        <w:jc w:val="both"/>
        <w:outlineLvl w:val="0"/>
        <w:rPr>
          <w:rFonts w:ascii="Arial" w:hAnsi="Arial" w:cs="Arial"/>
          <w:spacing w:val="-3"/>
          <w:sz w:val="22"/>
          <w:szCs w:val="22"/>
          <w:lang w:val="en-US"/>
        </w:rPr>
        <w:sectPr w:rsidR="00E97AA2">
          <w:footerReference w:type="default" r:id="rId14"/>
          <w:pgSz w:w="11906" w:h="16838"/>
          <w:pgMar w:top="1440" w:right="1418" w:bottom="1440" w:left="1797" w:header="709" w:footer="709" w:gutter="0"/>
          <w:cols w:space="708"/>
          <w:docGrid w:linePitch="360"/>
        </w:sectPr>
      </w:pPr>
    </w:p>
    <w:p w:rsidR="00E97AA2" w:rsidRDefault="00E97AA2" w:rsidP="00E97AA2">
      <w:pPr>
        <w:tabs>
          <w:tab w:val="left" w:pos="-720"/>
        </w:tabs>
        <w:suppressAutoHyphens/>
        <w:spacing w:after="120"/>
        <w:jc w:val="both"/>
        <w:outlineLvl w:val="0"/>
        <w:rPr>
          <w:rFonts w:ascii="Arial" w:hAnsi="Arial" w:cs="Arial"/>
          <w:spacing w:val="-3"/>
          <w:sz w:val="22"/>
          <w:szCs w:val="22"/>
          <w:lang w:val="en-US"/>
        </w:rPr>
      </w:pPr>
    </w:p>
    <w:p w:rsidR="00E97AA2" w:rsidRPr="00377754" w:rsidRDefault="00E97AA2" w:rsidP="00E97AA2">
      <w:pPr>
        <w:tabs>
          <w:tab w:val="left" w:pos="-720"/>
        </w:tabs>
        <w:suppressAutoHyphens/>
        <w:spacing w:after="120"/>
        <w:jc w:val="both"/>
        <w:outlineLvl w:val="0"/>
        <w:rPr>
          <w:rFonts w:ascii="Arial" w:hAnsi="Arial" w:cs="Arial"/>
          <w:b/>
          <w:spacing w:val="-3"/>
          <w:sz w:val="22"/>
          <w:szCs w:val="22"/>
          <w:lang w:val="en-US"/>
        </w:rPr>
      </w:pPr>
      <w:r w:rsidRPr="00377754">
        <w:rPr>
          <w:rFonts w:ascii="Arial" w:hAnsi="Arial" w:cs="Arial"/>
          <w:b/>
          <w:spacing w:val="-3"/>
          <w:sz w:val="22"/>
          <w:szCs w:val="22"/>
          <w:lang w:val="en-US"/>
        </w:rPr>
        <w:t>KAWA:</w:t>
      </w:r>
    </w:p>
    <w:p w:rsidR="00E97AA2" w:rsidRPr="00377754" w:rsidRDefault="00E97AA2" w:rsidP="00E97AA2">
      <w:pPr>
        <w:tabs>
          <w:tab w:val="left" w:pos="-720"/>
        </w:tabs>
        <w:suppressAutoHyphens/>
        <w:spacing w:after="120"/>
        <w:ind w:left="720"/>
        <w:jc w:val="both"/>
        <w:outlineLvl w:val="0"/>
        <w:rPr>
          <w:rFonts w:ascii="Arial" w:hAnsi="Arial" w:cs="Arial"/>
          <w:spacing w:val="-3"/>
          <w:sz w:val="22"/>
          <w:szCs w:val="22"/>
          <w:lang w:val="en-US"/>
        </w:rPr>
      </w:pPr>
      <w:r w:rsidRPr="00377754">
        <w:rPr>
          <w:rFonts w:ascii="Arial" w:hAnsi="Arial" w:cs="Arial"/>
          <w:spacing w:val="-3"/>
          <w:sz w:val="22"/>
          <w:szCs w:val="22"/>
          <w:lang w:val="en-US"/>
        </w:rPr>
        <w:t>-Protocol – procedure</w:t>
      </w:r>
    </w:p>
    <w:p w:rsidR="00E97AA2" w:rsidRPr="00377754" w:rsidRDefault="00E97AA2" w:rsidP="00E97AA2">
      <w:pPr>
        <w:tabs>
          <w:tab w:val="left" w:pos="-720"/>
        </w:tabs>
        <w:suppressAutoHyphens/>
        <w:spacing w:after="120"/>
        <w:ind w:left="7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-Each tribe has developed its own Kawa and insists upon its strict observance both by the </w:t>
      </w:r>
      <w:proofErr w:type="spellStart"/>
      <w:r w:rsidRPr="00377754">
        <w:rPr>
          <w:rFonts w:ascii="Arial" w:hAnsi="Arial" w:cs="Arial"/>
          <w:spacing w:val="-3"/>
          <w:sz w:val="22"/>
          <w:szCs w:val="22"/>
          <w:lang w:val="en-US"/>
        </w:rPr>
        <w:t>tangata</w:t>
      </w:r>
      <w:proofErr w:type="spellEnd"/>
      <w:r w:rsidRPr="00377754">
        <w:rPr>
          <w:rFonts w:ascii="Arial" w:hAnsi="Arial" w:cs="Arial"/>
          <w:spacing w:val="-3"/>
          <w:sz w:val="22"/>
          <w:szCs w:val="22"/>
          <w:lang w:val="en-US"/>
        </w:rPr>
        <w:t xml:space="preserve"> whenua themselves and by the manuhiri.</w:t>
      </w:r>
    </w:p>
    <w:p w:rsidR="00E97AA2" w:rsidRPr="00377754" w:rsidRDefault="00E97AA2" w:rsidP="00E97AA2">
      <w:pPr>
        <w:tabs>
          <w:tab w:val="left" w:pos="-720"/>
        </w:tabs>
        <w:suppressAutoHyphens/>
        <w:spacing w:after="120"/>
        <w:ind w:left="720"/>
        <w:jc w:val="both"/>
        <w:outlineLvl w:val="0"/>
        <w:rPr>
          <w:rFonts w:ascii="Arial" w:hAnsi="Arial" w:cs="Arial"/>
          <w:spacing w:val="-3"/>
          <w:sz w:val="22"/>
          <w:szCs w:val="22"/>
          <w:lang w:val="en-US"/>
        </w:rPr>
      </w:pPr>
      <w:r w:rsidRPr="00377754">
        <w:rPr>
          <w:rFonts w:ascii="Arial" w:hAnsi="Arial" w:cs="Arial"/>
          <w:spacing w:val="-3"/>
          <w:sz w:val="22"/>
          <w:szCs w:val="22"/>
          <w:lang w:val="en-US"/>
        </w:rPr>
        <w:t>-A breach of the Kawa may sometimes lead to expulsion and in the earlier days to battle or death or cursing.</w:t>
      </w:r>
    </w:p>
    <w:p w:rsidR="00E97AA2" w:rsidRPr="00377754" w:rsidRDefault="00E97AA2" w:rsidP="00E97AA2">
      <w:pPr>
        <w:tabs>
          <w:tab w:val="left" w:pos="-720"/>
        </w:tabs>
        <w:suppressAutoHyphens/>
        <w:spacing w:after="120"/>
        <w:ind w:left="720"/>
        <w:jc w:val="both"/>
        <w:outlineLvl w:val="0"/>
        <w:rPr>
          <w:rFonts w:ascii="Arial" w:hAnsi="Arial" w:cs="Arial"/>
          <w:spacing w:val="-3"/>
          <w:sz w:val="22"/>
          <w:szCs w:val="22"/>
          <w:lang w:val="en-US"/>
        </w:rPr>
      </w:pPr>
      <w:r w:rsidRPr="00377754">
        <w:rPr>
          <w:rFonts w:ascii="Arial" w:hAnsi="Arial" w:cs="Arial"/>
          <w:spacing w:val="-3"/>
          <w:sz w:val="22"/>
          <w:szCs w:val="22"/>
          <w:lang w:val="en-US"/>
        </w:rPr>
        <w:t>-Each tribe therefore respects the Kawa of another and demands the same from others in return.</w:t>
      </w:r>
    </w:p>
    <w:p w:rsidR="00E97AA2" w:rsidRPr="00377754" w:rsidRDefault="00E97AA2" w:rsidP="00E97AA2">
      <w:pPr>
        <w:tabs>
          <w:tab w:val="left" w:pos="-720"/>
        </w:tabs>
        <w:suppressAutoHyphens/>
        <w:spacing w:after="120"/>
        <w:ind w:left="7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-The Kawa of </w:t>
      </w:r>
      <w:proofErr w:type="spellStart"/>
      <w:r w:rsidRPr="00377754">
        <w:rPr>
          <w:rFonts w:ascii="Arial" w:hAnsi="Arial" w:cs="Arial"/>
          <w:spacing w:val="-3"/>
          <w:sz w:val="22"/>
          <w:szCs w:val="22"/>
          <w:lang w:val="en-US"/>
        </w:rPr>
        <w:t>Ngati</w:t>
      </w:r>
      <w:proofErr w:type="spellEnd"/>
      <w:r w:rsidRPr="00377754">
        <w:rPr>
          <w:rFonts w:ascii="Arial" w:hAnsi="Arial" w:cs="Arial"/>
          <w:spacing w:val="-3"/>
          <w:sz w:val="22"/>
          <w:szCs w:val="22"/>
          <w:lang w:val="en-US"/>
        </w:rPr>
        <w:t xml:space="preserve"> </w:t>
      </w:r>
      <w:proofErr w:type="spellStart"/>
      <w:r w:rsidRPr="00377754">
        <w:rPr>
          <w:rFonts w:ascii="Arial" w:hAnsi="Arial" w:cs="Arial"/>
          <w:spacing w:val="-3"/>
          <w:sz w:val="22"/>
          <w:szCs w:val="22"/>
          <w:lang w:val="en-US"/>
        </w:rPr>
        <w:t>Pākēha</w:t>
      </w:r>
      <w:proofErr w:type="spellEnd"/>
      <w:r w:rsidRPr="00377754">
        <w:rPr>
          <w:rFonts w:ascii="Arial" w:hAnsi="Arial" w:cs="Arial"/>
          <w:spacing w:val="-3"/>
          <w:sz w:val="22"/>
          <w:szCs w:val="22"/>
          <w:lang w:val="en-US"/>
        </w:rPr>
        <w:t xml:space="preserve"> should therefore receive the same respect by the manuhiri.  The manuhiri should always be and act the “manuhiri” when invited to participate in a </w:t>
      </w:r>
      <w:proofErr w:type="spellStart"/>
      <w:r w:rsidRPr="00377754">
        <w:rPr>
          <w:rFonts w:ascii="Arial" w:hAnsi="Arial" w:cs="Arial"/>
          <w:spacing w:val="-3"/>
          <w:sz w:val="22"/>
          <w:szCs w:val="22"/>
          <w:lang w:val="en-US"/>
        </w:rPr>
        <w:t>Pākēha</w:t>
      </w:r>
      <w:proofErr w:type="spellEnd"/>
      <w:r w:rsidRPr="00377754">
        <w:rPr>
          <w:rFonts w:ascii="Arial" w:hAnsi="Arial" w:cs="Arial"/>
          <w:spacing w:val="-3"/>
          <w:sz w:val="22"/>
          <w:szCs w:val="22"/>
          <w:lang w:val="en-US"/>
        </w:rPr>
        <w:t xml:space="preserve"> occasion.</w:t>
      </w:r>
    </w:p>
    <w:p w:rsidR="00E97AA2" w:rsidRPr="00377754" w:rsidRDefault="00E97AA2" w:rsidP="00E97AA2">
      <w:pPr>
        <w:tabs>
          <w:tab w:val="left" w:pos="-720"/>
        </w:tabs>
        <w:suppressAutoHyphens/>
        <w:spacing w:after="120"/>
        <w:ind w:left="720"/>
        <w:jc w:val="both"/>
        <w:outlineLvl w:val="0"/>
        <w:rPr>
          <w:rFonts w:ascii="Arial" w:hAnsi="Arial" w:cs="Arial"/>
          <w:spacing w:val="-3"/>
          <w:sz w:val="22"/>
          <w:szCs w:val="22"/>
          <w:lang w:val="en-US"/>
        </w:rPr>
        <w:sectPr w:rsidR="00E97AA2" w:rsidRPr="00377754">
          <w:footerReference w:type="default" r:id="rId15"/>
          <w:pgSz w:w="11906" w:h="16838"/>
          <w:pgMar w:top="1440" w:right="1418" w:bottom="1440" w:left="1797" w:header="709" w:footer="709" w:gutter="0"/>
          <w:cols w:space="708"/>
          <w:docGrid w:linePitch="360"/>
        </w:sectPr>
      </w:pPr>
      <w:r w:rsidRPr="00377754">
        <w:rPr>
          <w:rFonts w:ascii="Arial" w:hAnsi="Arial" w:cs="Arial"/>
          <w:spacing w:val="-3"/>
          <w:sz w:val="22"/>
          <w:szCs w:val="22"/>
          <w:lang w:val="en-US"/>
        </w:rPr>
        <w:t xml:space="preserve">-To do this, is what is called being a </w:t>
      </w:r>
      <w:proofErr w:type="spellStart"/>
      <w:r w:rsidRPr="00377754">
        <w:rPr>
          <w:rFonts w:ascii="Arial" w:hAnsi="Arial" w:cs="Arial"/>
          <w:spacing w:val="-3"/>
          <w:sz w:val="22"/>
          <w:szCs w:val="22"/>
          <w:lang w:val="en-US"/>
        </w:rPr>
        <w:t>Rangatira</w:t>
      </w:r>
      <w:proofErr w:type="spellEnd"/>
      <w:r w:rsidRPr="00377754">
        <w:rPr>
          <w:rFonts w:ascii="Arial" w:hAnsi="Arial" w:cs="Arial"/>
          <w:spacing w:val="-3"/>
          <w:sz w:val="22"/>
          <w:szCs w:val="22"/>
          <w:lang w:val="en-US"/>
        </w:rPr>
        <w:t xml:space="preserve"> (a person of the highest breeding</w:t>
      </w:r>
      <w:r>
        <w:rPr>
          <w:rFonts w:ascii="Arial" w:hAnsi="Arial" w:cs="Arial"/>
          <w:spacing w:val="-3"/>
          <w:sz w:val="22"/>
          <w:szCs w:val="22"/>
          <w:lang w:val="en-US"/>
        </w:rPr>
        <w:t>)</w:t>
      </w:r>
      <w:r w:rsidRPr="00377754">
        <w:rPr>
          <w:rFonts w:ascii="Arial" w:hAnsi="Arial" w:cs="Arial"/>
          <w:spacing w:val="-3"/>
          <w:sz w:val="22"/>
          <w:szCs w:val="22"/>
          <w:lang w:val="en-US"/>
        </w:rPr>
        <w:t>.</w:t>
      </w:r>
    </w:p>
    <w:p w:rsidR="00E97AA2" w:rsidRPr="00377754" w:rsidRDefault="00E97AA2" w:rsidP="00E97AA2">
      <w:pPr>
        <w:tabs>
          <w:tab w:val="left" w:pos="-720"/>
        </w:tabs>
        <w:suppressAutoHyphens/>
        <w:spacing w:after="120"/>
        <w:jc w:val="both"/>
        <w:rPr>
          <w:rFonts w:ascii="Arial" w:hAnsi="Arial" w:cs="Arial"/>
          <w:spacing w:val="-3"/>
          <w:sz w:val="22"/>
          <w:szCs w:val="22"/>
          <w:lang w:val="en-US"/>
        </w:rPr>
      </w:pPr>
    </w:p>
    <w:p w:rsidR="007700BE" w:rsidRDefault="007700BE"/>
    <w:sectPr w:rsidR="007700BE" w:rsidSect="00311C92">
      <w:footerReference w:type="default" r:id="rId16"/>
      <w:type w:val="continuous"/>
      <w:pgSz w:w="11906" w:h="16838"/>
      <w:pgMar w:top="1440" w:right="1418" w:bottom="1511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6FC" w:rsidRDefault="003156FC" w:rsidP="00E97AA2">
      <w:r>
        <w:separator/>
      </w:r>
    </w:p>
  </w:endnote>
  <w:endnote w:type="continuationSeparator" w:id="0">
    <w:p w:rsidR="003156FC" w:rsidRDefault="003156FC" w:rsidP="00E9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Mäori">
    <w:altName w:val="Arial"/>
    <w:charset w:val="00"/>
    <w:family w:val="swiss"/>
    <w:pitch w:val="variable"/>
    <w:sig w:usb0="0000000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C5" w:rsidRPr="00E97AA2" w:rsidRDefault="00414E24">
    <w:pPr>
      <w:pStyle w:val="Footer"/>
      <w:rPr>
        <w:sz w:val="20"/>
      </w:rPr>
    </w:pPr>
    <w:r>
      <w:rPr>
        <w:rStyle w:val="PageNumber"/>
        <w:sz w:val="20"/>
      </w:rPr>
      <w:tab/>
      <w:t>- GS.34</w:t>
    </w:r>
    <w:r w:rsidR="00E97AA2">
      <w:rPr>
        <w:rStyle w:val="PageNumber"/>
        <w:sz w:val="20"/>
      </w:rPr>
      <w:t xml:space="preserve"> -</w:t>
    </w:r>
    <w:r w:rsidR="00E97AA2" w:rsidRPr="00E97AA2">
      <w:rPr>
        <w:rStyle w:val="PageNumber"/>
        <w:sz w:val="20"/>
      </w:rPr>
      <w:tab/>
      <w:t>2008</w:t>
    </w:r>
  </w:p>
  <w:p w:rsidR="00E97AA2" w:rsidRDefault="00E97A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AA2" w:rsidRPr="00E97AA2" w:rsidRDefault="00E97AA2">
    <w:pPr>
      <w:pStyle w:val="Footer"/>
      <w:rPr>
        <w:sz w:val="20"/>
      </w:rPr>
    </w:pPr>
    <w:r>
      <w:rPr>
        <w:rStyle w:val="PageNumber"/>
        <w:sz w:val="20"/>
      </w:rPr>
      <w:tab/>
      <w:t>- GS.</w:t>
    </w:r>
    <w:r w:rsidR="00F53D34">
      <w:rPr>
        <w:rStyle w:val="PageNumber"/>
        <w:sz w:val="20"/>
      </w:rPr>
      <w:t>35</w:t>
    </w:r>
    <w:r>
      <w:rPr>
        <w:rStyle w:val="PageNumber"/>
        <w:sz w:val="20"/>
      </w:rPr>
      <w:t xml:space="preserve"> -</w:t>
    </w:r>
    <w:r w:rsidRPr="00E97AA2">
      <w:rPr>
        <w:rStyle w:val="PageNumber"/>
        <w:sz w:val="20"/>
      </w:rPr>
      <w:tab/>
      <w:t>2008</w:t>
    </w:r>
  </w:p>
  <w:p w:rsidR="00E97AA2" w:rsidRDefault="00E97AA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AA2" w:rsidRPr="00E97AA2" w:rsidRDefault="00E97AA2">
    <w:pPr>
      <w:pStyle w:val="Footer"/>
      <w:rPr>
        <w:sz w:val="20"/>
      </w:rPr>
    </w:pPr>
    <w:r>
      <w:rPr>
        <w:rStyle w:val="PageNumber"/>
        <w:sz w:val="20"/>
      </w:rPr>
      <w:tab/>
      <w:t>- GS.</w:t>
    </w:r>
    <w:r w:rsidR="00F53D34">
      <w:rPr>
        <w:rStyle w:val="PageNumber"/>
        <w:sz w:val="20"/>
      </w:rPr>
      <w:t>36</w:t>
    </w:r>
    <w:r>
      <w:rPr>
        <w:rStyle w:val="PageNumber"/>
        <w:sz w:val="20"/>
      </w:rPr>
      <w:t xml:space="preserve"> -</w:t>
    </w:r>
    <w:r w:rsidRPr="00E97AA2">
      <w:rPr>
        <w:rStyle w:val="PageNumber"/>
        <w:sz w:val="20"/>
      </w:rPr>
      <w:tab/>
      <w:t>2008</w:t>
    </w:r>
  </w:p>
  <w:p w:rsidR="00E97AA2" w:rsidRDefault="00E97AA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AA2" w:rsidRPr="00E97AA2" w:rsidRDefault="00F53D34">
    <w:pPr>
      <w:pStyle w:val="Footer"/>
      <w:rPr>
        <w:sz w:val="20"/>
      </w:rPr>
    </w:pPr>
    <w:r>
      <w:rPr>
        <w:rStyle w:val="PageNumber"/>
        <w:sz w:val="20"/>
      </w:rPr>
      <w:tab/>
      <w:t>- GS.37</w:t>
    </w:r>
    <w:r w:rsidR="00E97AA2">
      <w:rPr>
        <w:rStyle w:val="PageNumber"/>
        <w:sz w:val="20"/>
      </w:rPr>
      <w:t xml:space="preserve"> -</w:t>
    </w:r>
    <w:r w:rsidR="00E97AA2" w:rsidRPr="00E97AA2">
      <w:rPr>
        <w:rStyle w:val="PageNumber"/>
        <w:sz w:val="20"/>
      </w:rPr>
      <w:tab/>
      <w:t>2008</w:t>
    </w:r>
  </w:p>
  <w:p w:rsidR="00E97AA2" w:rsidRDefault="00E97AA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AA2" w:rsidRPr="00E97AA2" w:rsidRDefault="00E97AA2">
    <w:pPr>
      <w:pStyle w:val="Footer"/>
      <w:rPr>
        <w:sz w:val="20"/>
      </w:rPr>
    </w:pPr>
    <w:r>
      <w:rPr>
        <w:rStyle w:val="PageNumber"/>
        <w:sz w:val="20"/>
      </w:rPr>
      <w:tab/>
      <w:t>- GS.</w:t>
    </w:r>
    <w:r w:rsidR="00F53D34">
      <w:rPr>
        <w:rStyle w:val="PageNumber"/>
        <w:sz w:val="20"/>
      </w:rPr>
      <w:t>38</w:t>
    </w:r>
    <w:r>
      <w:rPr>
        <w:rStyle w:val="PageNumber"/>
        <w:sz w:val="20"/>
      </w:rPr>
      <w:t xml:space="preserve"> -</w:t>
    </w:r>
    <w:r w:rsidRPr="00E97AA2">
      <w:rPr>
        <w:rStyle w:val="PageNumber"/>
        <w:sz w:val="20"/>
      </w:rPr>
      <w:tab/>
      <w:t>2008</w:t>
    </w:r>
  </w:p>
  <w:p w:rsidR="00E97AA2" w:rsidRDefault="00E97AA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EC5" w:rsidRDefault="003156FC">
    <w:pPr>
      <w:pStyle w:val="Footer"/>
      <w:rPr>
        <w:rFonts w:ascii="Arial Mäori" w:hAnsi="Arial Mäori" w:cs="Arial Mäo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6FC" w:rsidRDefault="003156FC" w:rsidP="00E97AA2">
      <w:r>
        <w:separator/>
      </w:r>
    </w:p>
  </w:footnote>
  <w:footnote w:type="continuationSeparator" w:id="0">
    <w:p w:rsidR="003156FC" w:rsidRDefault="003156FC" w:rsidP="00E97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AA2" w:rsidRPr="00E97AA2" w:rsidRDefault="00E97AA2" w:rsidP="00E97AA2">
    <w:pPr>
      <w:pStyle w:val="Header"/>
      <w:tabs>
        <w:tab w:val="clear" w:pos="4513"/>
        <w:tab w:val="clear" w:pos="9026"/>
        <w:tab w:val="right" w:pos="8505"/>
      </w:tabs>
      <w:rPr>
        <w:rFonts w:ascii="Arial" w:hAnsi="Arial" w:cs="Arial"/>
        <w:b/>
        <w:sz w:val="22"/>
        <w:szCs w:val="22"/>
      </w:rPr>
    </w:pPr>
    <w:r>
      <w:rPr>
        <w:rFonts w:ascii="Arial" w:hAnsi="Arial" w:cs="Arial"/>
        <w:b/>
        <w:sz w:val="22"/>
        <w:szCs w:val="22"/>
      </w:rPr>
      <w:tab/>
    </w:r>
    <w:r w:rsidR="00414E24">
      <w:rPr>
        <w:rFonts w:ascii="Arial" w:hAnsi="Arial" w:cs="Arial"/>
        <w:b/>
        <w:sz w:val="22"/>
        <w:szCs w:val="22"/>
      </w:rPr>
      <w:t>APPENDICES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5510A"/>
    <w:multiLevelType w:val="hybridMultilevel"/>
    <w:tmpl w:val="C6322984"/>
    <w:lvl w:ilvl="0" w:tplc="14090017">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1C021E7B"/>
    <w:multiLevelType w:val="hybridMultilevel"/>
    <w:tmpl w:val="AF74606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4B997A7D"/>
    <w:multiLevelType w:val="hybridMultilevel"/>
    <w:tmpl w:val="F3BE52E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53FC3A22"/>
    <w:multiLevelType w:val="hybridMultilevel"/>
    <w:tmpl w:val="32C0501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63A32C3B"/>
    <w:multiLevelType w:val="hybridMultilevel"/>
    <w:tmpl w:val="EE281CE4"/>
    <w:lvl w:ilvl="0" w:tplc="D6227730">
      <w:start w:val="1"/>
      <w:numFmt w:val="bullet"/>
      <w:lvlText w:val="-"/>
      <w:lvlJc w:val="left"/>
      <w:pPr>
        <w:ind w:left="1004" w:hanging="360"/>
      </w:pPr>
      <w:rPr>
        <w:rFonts w:ascii="Arial Mäori" w:eastAsia="Times New Roman" w:hAnsi="Arial Mäori" w:cs="Arial Mäori"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5" w15:restartNumberingAfterBreak="0">
    <w:nsid w:val="72020B02"/>
    <w:multiLevelType w:val="hybridMultilevel"/>
    <w:tmpl w:val="DE08948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7B151624"/>
    <w:multiLevelType w:val="hybridMultilevel"/>
    <w:tmpl w:val="B04494E6"/>
    <w:lvl w:ilvl="0" w:tplc="DECA86E6">
      <w:start w:val="1"/>
      <w:numFmt w:val="decimal"/>
      <w:lvlText w:val="%1."/>
      <w:lvlJc w:val="left"/>
      <w:pPr>
        <w:ind w:left="644" w:hanging="360"/>
      </w:pPr>
      <w:rPr>
        <w:rFonts w:hint="default"/>
        <w:b w: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num w:numId="1">
    <w:abstractNumId w:val="0"/>
  </w:num>
  <w:num w:numId="2">
    <w:abstractNumId w:val="3"/>
  </w:num>
  <w:num w:numId="3">
    <w:abstractNumId w:val="5"/>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AA2"/>
    <w:rsid w:val="00015CB0"/>
    <w:rsid w:val="0007792E"/>
    <w:rsid w:val="000C5E3E"/>
    <w:rsid w:val="001467D4"/>
    <w:rsid w:val="00207487"/>
    <w:rsid w:val="003156FC"/>
    <w:rsid w:val="00414E24"/>
    <w:rsid w:val="004860A3"/>
    <w:rsid w:val="004B0A8F"/>
    <w:rsid w:val="004B50E2"/>
    <w:rsid w:val="0066637C"/>
    <w:rsid w:val="00700AA1"/>
    <w:rsid w:val="007700BE"/>
    <w:rsid w:val="0083162C"/>
    <w:rsid w:val="00985EA3"/>
    <w:rsid w:val="00D273CA"/>
    <w:rsid w:val="00D95063"/>
    <w:rsid w:val="00DC4CF7"/>
    <w:rsid w:val="00E54F4A"/>
    <w:rsid w:val="00E97AA2"/>
    <w:rsid w:val="00EB6F31"/>
    <w:rsid w:val="00F4756D"/>
    <w:rsid w:val="00F53D34"/>
    <w:rsid w:val="00F739E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0DE14"/>
  <w15:chartTrackingRefBased/>
  <w15:docId w15:val="{11CD3FE9-6F74-4767-8FD5-4004BB8D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97AA2"/>
    <w:pPr>
      <w:spacing w:after="0" w:line="240" w:lineRule="auto"/>
    </w:pPr>
    <w:rPr>
      <w:rFonts w:ascii="Times New Roman" w:eastAsia="Times New Roman" w:hAnsi="Times New Roman"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E97AA2"/>
    <w:pPr>
      <w:tabs>
        <w:tab w:val="center" w:pos="4153"/>
        <w:tab w:val="right" w:pos="8306"/>
      </w:tabs>
    </w:pPr>
  </w:style>
  <w:style w:type="character" w:customStyle="1" w:styleId="FooterChar">
    <w:name w:val="Footer Char"/>
    <w:basedOn w:val="DefaultParagraphFont"/>
    <w:link w:val="Footer"/>
    <w:semiHidden/>
    <w:rsid w:val="00E97AA2"/>
    <w:rPr>
      <w:rFonts w:ascii="Times New Roman" w:eastAsia="Times New Roman" w:hAnsi="Times New Roman" w:cs="Times New Roman"/>
      <w:sz w:val="24"/>
      <w:szCs w:val="24"/>
      <w:lang w:val="en-AU"/>
    </w:rPr>
  </w:style>
  <w:style w:type="character" w:styleId="PageNumber">
    <w:name w:val="page number"/>
    <w:basedOn w:val="DefaultParagraphFont"/>
    <w:semiHidden/>
    <w:rsid w:val="00E97AA2"/>
  </w:style>
  <w:style w:type="paragraph" w:styleId="Header">
    <w:name w:val="header"/>
    <w:basedOn w:val="Normal"/>
    <w:link w:val="HeaderChar"/>
    <w:uiPriority w:val="99"/>
    <w:unhideWhenUsed/>
    <w:rsid w:val="00E97AA2"/>
    <w:pPr>
      <w:tabs>
        <w:tab w:val="center" w:pos="4513"/>
        <w:tab w:val="right" w:pos="9026"/>
      </w:tabs>
    </w:pPr>
  </w:style>
  <w:style w:type="character" w:customStyle="1" w:styleId="HeaderChar">
    <w:name w:val="Header Char"/>
    <w:basedOn w:val="DefaultParagraphFont"/>
    <w:link w:val="Header"/>
    <w:uiPriority w:val="99"/>
    <w:rsid w:val="00E97AA2"/>
    <w:rPr>
      <w:rFonts w:ascii="Times New Roman" w:eastAsia="Times New Roman" w:hAnsi="Times New Roman" w:cs="Times New Roman"/>
      <w:sz w:val="24"/>
      <w:szCs w:val="24"/>
      <w:lang w:val="en-AU"/>
    </w:rPr>
  </w:style>
  <w:style w:type="paragraph" w:styleId="BalloonText">
    <w:name w:val="Balloon Text"/>
    <w:basedOn w:val="Normal"/>
    <w:link w:val="BalloonTextChar"/>
    <w:uiPriority w:val="99"/>
    <w:semiHidden/>
    <w:unhideWhenUsed/>
    <w:rsid w:val="00F475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56D"/>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6" ma:contentTypeDescription="Create a new document." ma:contentTypeScope="" ma:versionID="8022b7ea6e392a707757ee52c37ced63">
  <xsd:schema xmlns:xsd="http://www.w3.org/2001/XMLSchema" xmlns:xs="http://www.w3.org/2001/XMLSchema" xmlns:p="http://schemas.microsoft.com/office/2006/metadata/properties" xmlns:ns2="4fb0e633-e10e-4f72-bd97-71b29ba6a154" targetNamespace="http://schemas.microsoft.com/office/2006/metadata/properties" ma:root="true" ma:fieldsID="bdfa1aa6340161ece5dba1d8101ee95f" ns2:_="">
    <xsd:import namespace="4fb0e633-e10e-4f72-bd97-71b29ba6a154"/>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Props1.xml><?xml version="1.0" encoding="utf-8"?>
<ds:datastoreItem xmlns:ds="http://schemas.openxmlformats.org/officeDocument/2006/customXml" ds:itemID="{AFCDD3D5-62B1-44D1-9870-AE4A593179AE}">
  <ds:schemaRefs>
    <ds:schemaRef ds:uri="http://schemas.microsoft.com/sharepoint/v3/contenttype/forms"/>
  </ds:schemaRefs>
</ds:datastoreItem>
</file>

<file path=customXml/itemProps2.xml><?xml version="1.0" encoding="utf-8"?>
<ds:datastoreItem xmlns:ds="http://schemas.openxmlformats.org/officeDocument/2006/customXml" ds:itemID="{6B827601-35DB-42F6-80BF-B17EE052E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67FCB-425D-4E22-A7FC-A287510F4787}">
  <ds:schemaRefs>
    <ds:schemaRef ds:uri="http://schemas.microsoft.com/office/2006/metadata/properties"/>
    <ds:schemaRef ds:uri="http://schemas.microsoft.com/office/infopath/2007/PartnerControls"/>
    <ds:schemaRef ds:uri="4fb0e633-e10e-4f72-bd97-71b29ba6a154"/>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1754</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Appendix C - Te Kaupapa Tikanga Rua Bicultural Development (1986)</vt:lpstr>
    </vt:vector>
  </TitlesOfParts>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 Te Kaupapa Tikanga Rua Bicultural Development (1986)</dc:title>
  <dc:subject/>
  <dc:creator>Marissa Alix</dc:creator>
  <cp:keywords/>
  <dc:description/>
  <cp:lastModifiedBy>Marissa Alix</cp:lastModifiedBy>
  <cp:revision>13</cp:revision>
  <cp:lastPrinted>2017-05-04T00:32:00Z</cp:lastPrinted>
  <dcterms:created xsi:type="dcterms:W3CDTF">2017-05-01T00:06:00Z</dcterms:created>
  <dcterms:modified xsi:type="dcterms:W3CDTF">2017-05-04T00:46:00Z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IsMyDocuments">
    <vt:bool>true</vt:bool>
  </property>
</Properties>
</file>